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mc:AlternateContent>
          <mc:Choice Requires="wps">
            <w:drawing>
              <wp:anchor distT="0" distB="0" distL="0" distR="0" allowOverlap="1" layoutInCell="1" locked="0" behindDoc="1" simplePos="0" relativeHeight="487448064">
                <wp:simplePos x="0" y="0"/>
                <wp:positionH relativeFrom="page">
                  <wp:posOffset>636</wp:posOffset>
                </wp:positionH>
                <wp:positionV relativeFrom="page">
                  <wp:posOffset>4444</wp:posOffset>
                </wp:positionV>
                <wp:extent cx="7559675" cy="19126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675" cy="1912620"/>
                          <a:chExt cx="7559675" cy="1912620"/>
                        </a:xfrm>
                      </wpg:grpSpPr>
                      <pic:pic>
                        <pic:nvPicPr>
                          <pic:cNvPr id="2" name="Image 2"/>
                          <pic:cNvPicPr/>
                        </pic:nvPicPr>
                        <pic:blipFill>
                          <a:blip r:embed="rId5" cstate="print"/>
                          <a:stretch>
                            <a:fillRect/>
                          </a:stretch>
                        </pic:blipFill>
                        <pic:spPr>
                          <a:xfrm>
                            <a:off x="0" y="0"/>
                            <a:ext cx="7559674" cy="1912046"/>
                          </a:xfrm>
                          <a:prstGeom prst="rect">
                            <a:avLst/>
                          </a:prstGeom>
                        </pic:spPr>
                      </pic:pic>
                      <wps:wsp>
                        <wps:cNvPr id="3" name="Textbox 3"/>
                        <wps:cNvSpPr txBox="1"/>
                        <wps:spPr>
                          <a:xfrm>
                            <a:off x="0" y="0"/>
                            <a:ext cx="7559675" cy="1912620"/>
                          </a:xfrm>
                          <a:prstGeom prst="rect">
                            <a:avLst/>
                          </a:prstGeom>
                        </wps:spPr>
                        <wps:txbx>
                          <w:txbxContent>
                            <w:p>
                              <w:pPr>
                                <w:spacing w:line="240" w:lineRule="auto" w:before="0"/>
                                <w:rPr>
                                  <w:sz w:val="48"/>
                                </w:rPr>
                              </w:pPr>
                            </w:p>
                            <w:p>
                              <w:pPr>
                                <w:spacing w:line="240" w:lineRule="auto" w:before="347"/>
                                <w:rPr>
                                  <w:sz w:val="48"/>
                                </w:rPr>
                              </w:pPr>
                            </w:p>
                            <w:p>
                              <w:pPr>
                                <w:spacing w:before="0"/>
                                <w:ind w:left="1131" w:right="0" w:firstLine="0"/>
                                <w:jc w:val="left"/>
                                <w:rPr>
                                  <w:sz w:val="48"/>
                                </w:rPr>
                              </w:pPr>
                              <w:r>
                                <w:rPr>
                                  <w:color w:val="001846"/>
                                  <w:spacing w:val="-4"/>
                                  <w:sz w:val="48"/>
                                </w:rPr>
                                <w:t>Youth</w:t>
                              </w:r>
                              <w:r>
                                <w:rPr>
                                  <w:color w:val="001846"/>
                                  <w:spacing w:val="-28"/>
                                  <w:sz w:val="48"/>
                                </w:rPr>
                                <w:t> </w:t>
                              </w:r>
                              <w:r>
                                <w:rPr>
                                  <w:color w:val="001846"/>
                                  <w:spacing w:val="-2"/>
                                  <w:sz w:val="48"/>
                                </w:rPr>
                                <w:t>Worker</w:t>
                              </w:r>
                            </w:p>
                          </w:txbxContent>
                        </wps:txbx>
                        <wps:bodyPr wrap="square" lIns="0" tIns="0" rIns="0" bIns="0" rtlCol="0">
                          <a:noAutofit/>
                        </wps:bodyPr>
                      </wps:wsp>
                    </wpg:wgp>
                  </a:graphicData>
                </a:graphic>
              </wp:anchor>
            </w:drawing>
          </mc:Choice>
          <mc:Fallback>
            <w:pict>
              <v:group style="position:absolute;margin-left:.050085pt;margin-top:.349983pt;width:595.25pt;height:150.6pt;mso-position-horizontal-relative:page;mso-position-vertical-relative:page;z-index:-15868416" id="docshapegroup1" coordorigin="1,7" coordsize="11905,3012">
                <v:shape style="position:absolute;left:1;top:7;width:11905;height:3012" type="#_x0000_t75" id="docshape2" stroked="false">
                  <v:imagedata r:id="rId5" o:title=""/>
                </v:shape>
                <v:shapetype id="_x0000_t202" o:spt="202" coordsize="21600,21600" path="m,l,21600r21600,l21600,xe">
                  <v:stroke joinstyle="miter"/>
                  <v:path gradientshapeok="t" o:connecttype="rect"/>
                </v:shapetype>
                <v:shape style="position:absolute;left:1;top:7;width:11905;height:3012" type="#_x0000_t202" id="docshape3" filled="false" stroked="false">
                  <v:textbox inset="0,0,0,0">
                    <w:txbxContent>
                      <w:p>
                        <w:pPr>
                          <w:spacing w:line="240" w:lineRule="auto" w:before="0"/>
                          <w:rPr>
                            <w:sz w:val="48"/>
                          </w:rPr>
                        </w:pPr>
                      </w:p>
                      <w:p>
                        <w:pPr>
                          <w:spacing w:line="240" w:lineRule="auto" w:before="347"/>
                          <w:rPr>
                            <w:sz w:val="48"/>
                          </w:rPr>
                        </w:pPr>
                      </w:p>
                      <w:p>
                        <w:pPr>
                          <w:spacing w:before="0"/>
                          <w:ind w:left="1131" w:right="0" w:firstLine="0"/>
                          <w:jc w:val="left"/>
                          <w:rPr>
                            <w:sz w:val="48"/>
                          </w:rPr>
                        </w:pPr>
                        <w:r>
                          <w:rPr>
                            <w:color w:val="001846"/>
                            <w:spacing w:val="-4"/>
                            <w:sz w:val="48"/>
                          </w:rPr>
                          <w:t>Youth</w:t>
                        </w:r>
                        <w:r>
                          <w:rPr>
                            <w:color w:val="001846"/>
                            <w:spacing w:val="-28"/>
                            <w:sz w:val="48"/>
                          </w:rPr>
                          <w:t> </w:t>
                        </w:r>
                        <w:r>
                          <w:rPr>
                            <w:color w:val="001846"/>
                            <w:spacing w:val="-2"/>
                            <w:sz w:val="48"/>
                          </w:rPr>
                          <w:t>Worker</w:t>
                        </w:r>
                      </w:p>
                    </w:txbxContent>
                  </v:textbox>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2"/>
        <w:rPr>
          <w:rFonts w:ascii="Times New Roman"/>
          <w:sz w:val="20"/>
        </w:rPr>
      </w:pPr>
    </w:p>
    <w:tbl>
      <w:tblPr>
        <w:tblW w:w="0" w:type="auto"/>
        <w:jc w:val="left"/>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7"/>
        <w:gridCol w:w="4073"/>
        <w:gridCol w:w="2958"/>
      </w:tblGrid>
      <w:tr>
        <w:trPr>
          <w:trHeight w:val="464" w:hRule="atLeast"/>
        </w:trPr>
        <w:tc>
          <w:tcPr>
            <w:tcW w:w="6740" w:type="dxa"/>
            <w:gridSpan w:val="2"/>
          </w:tcPr>
          <w:p>
            <w:pPr>
              <w:pStyle w:val="TableParagraph"/>
              <w:spacing w:line="314" w:lineRule="exact" w:before="0"/>
              <w:rPr>
                <w:sz w:val="28"/>
              </w:rPr>
            </w:pPr>
            <w:r>
              <w:rPr>
                <w:color w:val="001846"/>
                <w:spacing w:val="11"/>
                <w:sz w:val="28"/>
              </w:rPr>
              <w:t>STATEMENT</w:t>
            </w:r>
            <w:r>
              <w:rPr>
                <w:color w:val="001846"/>
                <w:spacing w:val="36"/>
                <w:sz w:val="28"/>
              </w:rPr>
              <w:t> </w:t>
            </w:r>
            <w:r>
              <w:rPr>
                <w:color w:val="001846"/>
                <w:spacing w:val="10"/>
                <w:sz w:val="28"/>
              </w:rPr>
              <w:t>OF</w:t>
            </w:r>
            <w:r>
              <w:rPr>
                <w:color w:val="001846"/>
                <w:spacing w:val="42"/>
                <w:sz w:val="28"/>
              </w:rPr>
              <w:t> </w:t>
            </w:r>
            <w:r>
              <w:rPr>
                <w:color w:val="001846"/>
                <w:spacing w:val="13"/>
                <w:sz w:val="28"/>
              </w:rPr>
              <w:t>DUTIES</w:t>
            </w:r>
          </w:p>
        </w:tc>
        <w:tc>
          <w:tcPr>
            <w:tcW w:w="2958" w:type="dxa"/>
          </w:tcPr>
          <w:p>
            <w:pPr>
              <w:pStyle w:val="TableParagraph"/>
              <w:spacing w:line="314" w:lineRule="exact" w:before="0"/>
              <w:ind w:left="161"/>
              <w:rPr>
                <w:sz w:val="28"/>
              </w:rPr>
            </w:pPr>
            <w:r>
              <w:rPr>
                <w:color w:val="001846"/>
                <w:spacing w:val="16"/>
                <w:sz w:val="28"/>
              </w:rPr>
              <w:t>SEPTEMBER</w:t>
            </w:r>
            <w:r>
              <w:rPr>
                <w:color w:val="001846"/>
                <w:spacing w:val="41"/>
                <w:sz w:val="28"/>
              </w:rPr>
              <w:t> </w:t>
            </w:r>
            <w:r>
              <w:rPr>
                <w:color w:val="001846"/>
                <w:spacing w:val="10"/>
                <w:sz w:val="28"/>
              </w:rPr>
              <w:t>2023</w:t>
            </w:r>
          </w:p>
        </w:tc>
      </w:tr>
      <w:tr>
        <w:trPr>
          <w:trHeight w:val="588" w:hRule="atLeast"/>
        </w:trPr>
        <w:tc>
          <w:tcPr>
            <w:tcW w:w="2667" w:type="dxa"/>
          </w:tcPr>
          <w:p>
            <w:pPr>
              <w:pStyle w:val="TableParagraph"/>
              <w:spacing w:before="144"/>
              <w:rPr>
                <w:sz w:val="22"/>
              </w:rPr>
            </w:pPr>
            <w:r>
              <w:rPr>
                <w:spacing w:val="-2"/>
                <w:sz w:val="22"/>
              </w:rPr>
              <w:t>Number</w:t>
            </w:r>
          </w:p>
        </w:tc>
        <w:tc>
          <w:tcPr>
            <w:tcW w:w="4073" w:type="dxa"/>
          </w:tcPr>
          <w:p>
            <w:pPr>
              <w:pStyle w:val="TableParagraph"/>
              <w:spacing w:before="145"/>
              <w:ind w:left="254"/>
              <w:rPr>
                <w:sz w:val="24"/>
              </w:rPr>
            </w:pPr>
            <w:r>
              <w:rPr>
                <w:spacing w:val="-2"/>
                <w:sz w:val="24"/>
              </w:rPr>
              <w:t>Generic</w:t>
            </w:r>
          </w:p>
        </w:tc>
        <w:tc>
          <w:tcPr>
            <w:tcW w:w="2958" w:type="dxa"/>
          </w:tcPr>
          <w:p>
            <w:pPr>
              <w:pStyle w:val="TableParagraph"/>
              <w:spacing w:before="0"/>
              <w:ind w:left="0"/>
              <w:rPr>
                <w:rFonts w:ascii="Times New Roman"/>
                <w:sz w:val="24"/>
              </w:rPr>
            </w:pPr>
          </w:p>
        </w:tc>
      </w:tr>
      <w:tr>
        <w:trPr>
          <w:trHeight w:val="504" w:hRule="atLeast"/>
        </w:trPr>
        <w:tc>
          <w:tcPr>
            <w:tcW w:w="2667" w:type="dxa"/>
            <w:shd w:val="clear" w:color="auto" w:fill="D9DCE2"/>
          </w:tcPr>
          <w:p>
            <w:pPr>
              <w:pStyle w:val="TableParagraph"/>
              <w:rPr>
                <w:sz w:val="22"/>
              </w:rPr>
            </w:pPr>
            <w:r>
              <w:rPr>
                <w:spacing w:val="-2"/>
                <w:sz w:val="22"/>
              </w:rPr>
              <w:t>Portfolio</w:t>
            </w:r>
          </w:p>
        </w:tc>
        <w:tc>
          <w:tcPr>
            <w:tcW w:w="4073" w:type="dxa"/>
            <w:shd w:val="clear" w:color="auto" w:fill="D9DCE2"/>
          </w:tcPr>
          <w:p>
            <w:pPr>
              <w:pStyle w:val="TableParagraph"/>
              <w:ind w:left="254"/>
              <w:rPr>
                <w:sz w:val="24"/>
              </w:rPr>
            </w:pPr>
            <w:r>
              <w:rPr>
                <w:sz w:val="24"/>
              </w:rPr>
              <w:t>Keeping</w:t>
            </w:r>
            <w:r>
              <w:rPr>
                <w:spacing w:val="-7"/>
                <w:sz w:val="24"/>
              </w:rPr>
              <w:t> </w:t>
            </w:r>
            <w:r>
              <w:rPr>
                <w:sz w:val="24"/>
              </w:rPr>
              <w:t>Children</w:t>
            </w:r>
            <w:r>
              <w:rPr>
                <w:spacing w:val="-5"/>
                <w:sz w:val="24"/>
              </w:rPr>
              <w:t> </w:t>
            </w:r>
            <w:r>
              <w:rPr>
                <w:spacing w:val="-4"/>
                <w:sz w:val="24"/>
              </w:rPr>
              <w:t>Safe</w:t>
            </w:r>
          </w:p>
        </w:tc>
        <w:tc>
          <w:tcPr>
            <w:tcW w:w="2958" w:type="dxa"/>
            <w:shd w:val="clear" w:color="auto" w:fill="D9DCE2"/>
          </w:tcPr>
          <w:p>
            <w:pPr>
              <w:pStyle w:val="TableParagraph"/>
              <w:spacing w:before="0"/>
              <w:ind w:left="0"/>
              <w:rPr>
                <w:rFonts w:ascii="Times New Roman"/>
                <w:sz w:val="24"/>
              </w:rPr>
            </w:pPr>
          </w:p>
        </w:tc>
      </w:tr>
      <w:tr>
        <w:trPr>
          <w:trHeight w:val="527" w:hRule="atLeast"/>
        </w:trPr>
        <w:tc>
          <w:tcPr>
            <w:tcW w:w="2667" w:type="dxa"/>
          </w:tcPr>
          <w:p>
            <w:pPr>
              <w:pStyle w:val="TableParagraph"/>
              <w:rPr>
                <w:sz w:val="22"/>
              </w:rPr>
            </w:pPr>
            <w:r>
              <w:rPr>
                <w:spacing w:val="-2"/>
                <w:sz w:val="22"/>
              </w:rPr>
              <w:t>Branch</w:t>
            </w:r>
          </w:p>
        </w:tc>
        <w:tc>
          <w:tcPr>
            <w:tcW w:w="4073" w:type="dxa"/>
          </w:tcPr>
          <w:p>
            <w:pPr>
              <w:pStyle w:val="TableParagraph"/>
              <w:ind w:left="254"/>
              <w:rPr>
                <w:sz w:val="24"/>
              </w:rPr>
            </w:pPr>
            <w:r>
              <w:rPr>
                <w:sz w:val="24"/>
              </w:rPr>
              <w:t>Services</w:t>
            </w:r>
            <w:r>
              <w:rPr>
                <w:spacing w:val="-4"/>
                <w:sz w:val="24"/>
              </w:rPr>
              <w:t> </w:t>
            </w:r>
            <w:r>
              <w:rPr>
                <w:sz w:val="24"/>
              </w:rPr>
              <w:t>for</w:t>
            </w:r>
            <w:r>
              <w:rPr>
                <w:spacing w:val="-3"/>
                <w:sz w:val="24"/>
              </w:rPr>
              <w:t> </w:t>
            </w:r>
            <w:r>
              <w:rPr>
                <w:sz w:val="24"/>
              </w:rPr>
              <w:t>Children</w:t>
            </w:r>
            <w:r>
              <w:rPr>
                <w:spacing w:val="-3"/>
                <w:sz w:val="24"/>
              </w:rPr>
              <w:t> </w:t>
            </w:r>
            <w:r>
              <w:rPr>
                <w:sz w:val="24"/>
              </w:rPr>
              <w:t>and</w:t>
            </w:r>
            <w:r>
              <w:rPr>
                <w:spacing w:val="-3"/>
                <w:sz w:val="24"/>
              </w:rPr>
              <w:t> </w:t>
            </w:r>
            <w:r>
              <w:rPr>
                <w:spacing w:val="-2"/>
                <w:sz w:val="24"/>
              </w:rPr>
              <w:t>Families</w:t>
            </w:r>
          </w:p>
        </w:tc>
        <w:tc>
          <w:tcPr>
            <w:tcW w:w="2958" w:type="dxa"/>
          </w:tcPr>
          <w:p>
            <w:pPr>
              <w:pStyle w:val="TableParagraph"/>
              <w:spacing w:before="0"/>
              <w:ind w:left="0"/>
              <w:rPr>
                <w:rFonts w:ascii="Times New Roman"/>
                <w:sz w:val="24"/>
              </w:rPr>
            </w:pPr>
          </w:p>
        </w:tc>
      </w:tr>
      <w:tr>
        <w:trPr>
          <w:trHeight w:val="525" w:hRule="atLeast"/>
        </w:trPr>
        <w:tc>
          <w:tcPr>
            <w:tcW w:w="2667" w:type="dxa"/>
            <w:shd w:val="clear" w:color="auto" w:fill="D9DCE2"/>
          </w:tcPr>
          <w:p>
            <w:pPr>
              <w:pStyle w:val="TableParagraph"/>
              <w:rPr>
                <w:sz w:val="22"/>
              </w:rPr>
            </w:pPr>
            <w:r>
              <w:rPr>
                <w:spacing w:val="-2"/>
                <w:sz w:val="22"/>
              </w:rPr>
              <w:t>Section/Unit/School</w:t>
            </w:r>
          </w:p>
        </w:tc>
        <w:tc>
          <w:tcPr>
            <w:tcW w:w="4073" w:type="dxa"/>
            <w:shd w:val="clear" w:color="auto" w:fill="D9DCE2"/>
          </w:tcPr>
          <w:p>
            <w:pPr>
              <w:pStyle w:val="TableParagraph"/>
              <w:ind w:left="254"/>
              <w:rPr>
                <w:sz w:val="24"/>
              </w:rPr>
            </w:pPr>
            <w:r>
              <w:rPr>
                <w:spacing w:val="-5"/>
                <w:sz w:val="24"/>
              </w:rPr>
              <w:t>N/A</w:t>
            </w:r>
          </w:p>
        </w:tc>
        <w:tc>
          <w:tcPr>
            <w:tcW w:w="2958" w:type="dxa"/>
            <w:shd w:val="clear" w:color="auto" w:fill="D9DCE2"/>
          </w:tcPr>
          <w:p>
            <w:pPr>
              <w:pStyle w:val="TableParagraph"/>
              <w:spacing w:before="0"/>
              <w:ind w:left="0"/>
              <w:rPr>
                <w:rFonts w:ascii="Times New Roman"/>
                <w:sz w:val="24"/>
              </w:rPr>
            </w:pPr>
          </w:p>
        </w:tc>
      </w:tr>
      <w:tr>
        <w:trPr>
          <w:trHeight w:val="504" w:hRule="atLeast"/>
        </w:trPr>
        <w:tc>
          <w:tcPr>
            <w:tcW w:w="2667" w:type="dxa"/>
          </w:tcPr>
          <w:p>
            <w:pPr>
              <w:pStyle w:val="TableParagraph"/>
              <w:rPr>
                <w:sz w:val="22"/>
              </w:rPr>
            </w:pPr>
            <w:r>
              <w:rPr>
                <w:spacing w:val="-2"/>
                <w:sz w:val="22"/>
              </w:rPr>
              <w:t>Supervisor</w:t>
            </w:r>
          </w:p>
        </w:tc>
        <w:tc>
          <w:tcPr>
            <w:tcW w:w="4073" w:type="dxa"/>
          </w:tcPr>
          <w:p>
            <w:pPr>
              <w:pStyle w:val="TableParagraph"/>
              <w:ind w:left="254"/>
              <w:rPr>
                <w:sz w:val="24"/>
              </w:rPr>
            </w:pPr>
            <w:r>
              <w:rPr>
                <w:sz w:val="24"/>
              </w:rPr>
              <w:t>Practice</w:t>
            </w:r>
            <w:r>
              <w:rPr>
                <w:spacing w:val="-2"/>
                <w:sz w:val="24"/>
              </w:rPr>
              <w:t> Manager</w:t>
            </w:r>
          </w:p>
        </w:tc>
        <w:tc>
          <w:tcPr>
            <w:tcW w:w="2958" w:type="dxa"/>
          </w:tcPr>
          <w:p>
            <w:pPr>
              <w:pStyle w:val="TableParagraph"/>
              <w:spacing w:before="0"/>
              <w:ind w:left="0"/>
              <w:rPr>
                <w:rFonts w:ascii="Times New Roman"/>
                <w:sz w:val="24"/>
              </w:rPr>
            </w:pPr>
          </w:p>
        </w:tc>
      </w:tr>
      <w:tr>
        <w:trPr>
          <w:trHeight w:val="528" w:hRule="atLeast"/>
        </w:trPr>
        <w:tc>
          <w:tcPr>
            <w:tcW w:w="2667" w:type="dxa"/>
            <w:shd w:val="clear" w:color="auto" w:fill="D9DCE2"/>
          </w:tcPr>
          <w:p>
            <w:pPr>
              <w:pStyle w:val="TableParagraph"/>
              <w:rPr>
                <w:sz w:val="22"/>
              </w:rPr>
            </w:pPr>
            <w:r>
              <w:rPr>
                <w:spacing w:val="-2"/>
                <w:sz w:val="22"/>
              </w:rPr>
              <w:t>Award/Agreement</w:t>
            </w:r>
          </w:p>
        </w:tc>
        <w:tc>
          <w:tcPr>
            <w:tcW w:w="7031" w:type="dxa"/>
            <w:gridSpan w:val="2"/>
            <w:shd w:val="clear" w:color="auto" w:fill="D9DCE2"/>
          </w:tcPr>
          <w:p>
            <w:pPr>
              <w:pStyle w:val="TableParagraph"/>
              <w:spacing w:before="85"/>
              <w:ind w:left="254"/>
              <w:rPr>
                <w:sz w:val="24"/>
              </w:rPr>
            </w:pPr>
            <w:r>
              <w:rPr>
                <w:sz w:val="24"/>
              </w:rPr>
              <w:t>Health</w:t>
            </w:r>
            <w:r>
              <w:rPr>
                <w:spacing w:val="-16"/>
                <w:sz w:val="24"/>
              </w:rPr>
              <w:t> </w:t>
            </w:r>
            <w:r>
              <w:rPr>
                <w:sz w:val="24"/>
              </w:rPr>
              <w:t>and</w:t>
            </w:r>
            <w:r>
              <w:rPr>
                <w:spacing w:val="-8"/>
                <w:sz w:val="24"/>
              </w:rPr>
              <w:t> </w:t>
            </w:r>
            <w:r>
              <w:rPr>
                <w:sz w:val="24"/>
              </w:rPr>
              <w:t>Human</w:t>
            </w:r>
            <w:r>
              <w:rPr>
                <w:spacing w:val="-9"/>
                <w:sz w:val="24"/>
              </w:rPr>
              <w:t> </w:t>
            </w:r>
            <w:r>
              <w:rPr>
                <w:sz w:val="24"/>
              </w:rPr>
              <w:t>Services</w:t>
            </w:r>
            <w:r>
              <w:rPr>
                <w:spacing w:val="-8"/>
                <w:sz w:val="24"/>
              </w:rPr>
              <w:t> </w:t>
            </w:r>
            <w:r>
              <w:rPr>
                <w:sz w:val="24"/>
              </w:rPr>
              <w:t>(Tasmanian</w:t>
            </w:r>
            <w:r>
              <w:rPr>
                <w:spacing w:val="-8"/>
                <w:sz w:val="24"/>
              </w:rPr>
              <w:t> </w:t>
            </w:r>
            <w:r>
              <w:rPr>
                <w:sz w:val="24"/>
              </w:rPr>
              <w:t>State</w:t>
            </w:r>
            <w:r>
              <w:rPr>
                <w:spacing w:val="-8"/>
                <w:sz w:val="24"/>
              </w:rPr>
              <w:t> </w:t>
            </w:r>
            <w:r>
              <w:rPr>
                <w:sz w:val="24"/>
              </w:rPr>
              <w:t>Service)</w:t>
            </w:r>
            <w:r>
              <w:rPr>
                <w:spacing w:val="-16"/>
                <w:sz w:val="24"/>
              </w:rPr>
              <w:t> </w:t>
            </w:r>
            <w:r>
              <w:rPr>
                <w:spacing w:val="-2"/>
                <w:sz w:val="24"/>
              </w:rPr>
              <w:t>Award</w:t>
            </w:r>
          </w:p>
        </w:tc>
      </w:tr>
      <w:tr>
        <w:trPr>
          <w:trHeight w:val="504" w:hRule="atLeast"/>
        </w:trPr>
        <w:tc>
          <w:tcPr>
            <w:tcW w:w="2667" w:type="dxa"/>
          </w:tcPr>
          <w:p>
            <w:pPr>
              <w:pStyle w:val="TableParagraph"/>
              <w:rPr>
                <w:sz w:val="22"/>
              </w:rPr>
            </w:pPr>
            <w:r>
              <w:rPr>
                <w:spacing w:val="-2"/>
                <w:sz w:val="22"/>
              </w:rPr>
              <w:t>Classification</w:t>
            </w:r>
          </w:p>
        </w:tc>
        <w:tc>
          <w:tcPr>
            <w:tcW w:w="4073" w:type="dxa"/>
          </w:tcPr>
          <w:p>
            <w:pPr>
              <w:pStyle w:val="TableParagraph"/>
              <w:ind w:left="254"/>
              <w:rPr>
                <w:sz w:val="24"/>
              </w:rPr>
            </w:pPr>
            <w:r>
              <w:rPr>
                <w:sz w:val="24"/>
              </w:rPr>
              <w:t>General</w:t>
            </w:r>
            <w:r>
              <w:rPr>
                <w:spacing w:val="-5"/>
                <w:sz w:val="24"/>
              </w:rPr>
              <w:t> </w:t>
            </w:r>
            <w:r>
              <w:rPr>
                <w:sz w:val="24"/>
              </w:rPr>
              <w:t>Stream</w:t>
            </w:r>
            <w:r>
              <w:rPr>
                <w:spacing w:val="-5"/>
                <w:sz w:val="24"/>
              </w:rPr>
              <w:t> </w:t>
            </w:r>
            <w:r>
              <w:rPr>
                <w:sz w:val="24"/>
              </w:rPr>
              <w:t>Band</w:t>
            </w:r>
            <w:r>
              <w:rPr>
                <w:spacing w:val="-4"/>
                <w:sz w:val="24"/>
              </w:rPr>
              <w:t> </w:t>
            </w:r>
            <w:r>
              <w:rPr>
                <w:spacing w:val="-10"/>
                <w:sz w:val="24"/>
              </w:rPr>
              <w:t>4</w:t>
            </w:r>
          </w:p>
        </w:tc>
        <w:tc>
          <w:tcPr>
            <w:tcW w:w="2958" w:type="dxa"/>
          </w:tcPr>
          <w:p>
            <w:pPr>
              <w:pStyle w:val="TableParagraph"/>
              <w:spacing w:before="0"/>
              <w:ind w:left="0"/>
              <w:rPr>
                <w:rFonts w:ascii="Times New Roman"/>
                <w:sz w:val="24"/>
              </w:rPr>
            </w:pPr>
          </w:p>
        </w:tc>
      </w:tr>
      <w:tr>
        <w:trPr>
          <w:trHeight w:val="520" w:hRule="atLeast"/>
        </w:trPr>
        <w:tc>
          <w:tcPr>
            <w:tcW w:w="2667" w:type="dxa"/>
            <w:shd w:val="clear" w:color="auto" w:fill="D9DCE2"/>
          </w:tcPr>
          <w:p>
            <w:pPr>
              <w:pStyle w:val="TableParagraph"/>
              <w:rPr>
                <w:sz w:val="22"/>
              </w:rPr>
            </w:pPr>
            <w:r>
              <w:rPr>
                <w:sz w:val="22"/>
              </w:rPr>
              <w:t>Employment</w:t>
            </w:r>
            <w:r>
              <w:rPr>
                <w:spacing w:val="-9"/>
                <w:sz w:val="22"/>
              </w:rPr>
              <w:t> </w:t>
            </w:r>
            <w:r>
              <w:rPr>
                <w:spacing w:val="-2"/>
                <w:sz w:val="22"/>
              </w:rPr>
              <w:t>Conditions</w:t>
            </w:r>
          </w:p>
        </w:tc>
        <w:tc>
          <w:tcPr>
            <w:tcW w:w="7031" w:type="dxa"/>
            <w:gridSpan w:val="2"/>
            <w:shd w:val="clear" w:color="auto" w:fill="D9DCE2"/>
          </w:tcPr>
          <w:p>
            <w:pPr>
              <w:pStyle w:val="TableParagraph"/>
              <w:ind w:left="254"/>
              <w:rPr>
                <w:sz w:val="24"/>
              </w:rPr>
            </w:pPr>
            <w:r>
              <w:rPr>
                <w:sz w:val="24"/>
              </w:rPr>
              <w:t>Permanent/Fixed-term,</w:t>
            </w:r>
            <w:r>
              <w:rPr>
                <w:spacing w:val="-15"/>
                <w:sz w:val="24"/>
              </w:rPr>
              <w:t> </w:t>
            </w:r>
            <w:r>
              <w:rPr>
                <w:sz w:val="24"/>
              </w:rPr>
              <w:t>Full-time/Part-</w:t>
            </w:r>
            <w:r>
              <w:rPr>
                <w:spacing w:val="-4"/>
                <w:sz w:val="24"/>
              </w:rPr>
              <w:t>time</w:t>
            </w:r>
          </w:p>
        </w:tc>
      </w:tr>
      <w:tr>
        <w:trPr>
          <w:trHeight w:val="506" w:hRule="atLeast"/>
        </w:trPr>
        <w:tc>
          <w:tcPr>
            <w:tcW w:w="2667" w:type="dxa"/>
          </w:tcPr>
          <w:p>
            <w:pPr>
              <w:pStyle w:val="TableParagraph"/>
              <w:spacing w:before="86"/>
              <w:rPr>
                <w:sz w:val="22"/>
              </w:rPr>
            </w:pPr>
            <w:r>
              <w:rPr>
                <w:spacing w:val="-2"/>
                <w:sz w:val="22"/>
              </w:rPr>
              <w:t>Location</w:t>
            </w:r>
          </w:p>
        </w:tc>
        <w:tc>
          <w:tcPr>
            <w:tcW w:w="4073" w:type="dxa"/>
          </w:tcPr>
          <w:p>
            <w:pPr>
              <w:pStyle w:val="TableParagraph"/>
              <w:spacing w:before="87"/>
              <w:ind w:left="254"/>
              <w:rPr>
                <w:sz w:val="24"/>
              </w:rPr>
            </w:pPr>
            <w:r>
              <w:rPr>
                <w:spacing w:val="-2"/>
                <w:sz w:val="24"/>
              </w:rPr>
              <w:t>Statewide</w:t>
            </w:r>
          </w:p>
        </w:tc>
        <w:tc>
          <w:tcPr>
            <w:tcW w:w="2958" w:type="dxa"/>
          </w:tcPr>
          <w:p>
            <w:pPr>
              <w:pStyle w:val="TableParagraph"/>
              <w:spacing w:before="0"/>
              <w:ind w:left="0"/>
              <w:rPr>
                <w:rFonts w:ascii="Times New Roman"/>
                <w:sz w:val="24"/>
              </w:rPr>
            </w:pPr>
          </w:p>
        </w:tc>
      </w:tr>
      <w:tr>
        <w:trPr>
          <w:trHeight w:val="525" w:hRule="atLeast"/>
        </w:trPr>
        <w:tc>
          <w:tcPr>
            <w:tcW w:w="2667" w:type="dxa"/>
            <w:shd w:val="clear" w:color="auto" w:fill="D9DCE2"/>
          </w:tcPr>
          <w:p>
            <w:pPr>
              <w:pStyle w:val="TableParagraph"/>
              <w:rPr>
                <w:sz w:val="22"/>
              </w:rPr>
            </w:pPr>
            <w:r>
              <w:rPr>
                <w:sz w:val="22"/>
              </w:rPr>
              <w:t>Check</w:t>
            </w:r>
            <w:r>
              <w:rPr>
                <w:spacing w:val="-8"/>
                <w:sz w:val="22"/>
              </w:rPr>
              <w:t> </w:t>
            </w:r>
            <w:r>
              <w:rPr>
                <w:spacing w:val="-4"/>
                <w:sz w:val="22"/>
              </w:rPr>
              <w:t>Type</w:t>
            </w:r>
          </w:p>
        </w:tc>
        <w:tc>
          <w:tcPr>
            <w:tcW w:w="4073" w:type="dxa"/>
            <w:shd w:val="clear" w:color="auto" w:fill="D9DCE2"/>
          </w:tcPr>
          <w:p>
            <w:pPr>
              <w:pStyle w:val="TableParagraph"/>
              <w:ind w:left="254"/>
              <w:rPr>
                <w:sz w:val="24"/>
              </w:rPr>
            </w:pPr>
            <w:r>
              <w:rPr>
                <w:sz w:val="24"/>
              </w:rPr>
              <w:t>Schedule</w:t>
            </w:r>
            <w:r>
              <w:rPr>
                <w:spacing w:val="-6"/>
                <w:sz w:val="24"/>
              </w:rPr>
              <w:t> </w:t>
            </w:r>
            <w:r>
              <w:rPr>
                <w:spacing w:val="-10"/>
                <w:sz w:val="24"/>
              </w:rPr>
              <w:t>1</w:t>
            </w:r>
          </w:p>
        </w:tc>
        <w:tc>
          <w:tcPr>
            <w:tcW w:w="2958" w:type="dxa"/>
            <w:shd w:val="clear" w:color="auto" w:fill="D9DCE2"/>
          </w:tcPr>
          <w:p>
            <w:pPr>
              <w:pStyle w:val="TableParagraph"/>
              <w:spacing w:before="0"/>
              <w:ind w:left="0"/>
              <w:rPr>
                <w:rFonts w:ascii="Times New Roman"/>
                <w:sz w:val="24"/>
              </w:rPr>
            </w:pPr>
          </w:p>
        </w:tc>
      </w:tr>
      <w:tr>
        <w:trPr>
          <w:trHeight w:val="360" w:hRule="atLeast"/>
        </w:trPr>
        <w:tc>
          <w:tcPr>
            <w:tcW w:w="2667" w:type="dxa"/>
          </w:tcPr>
          <w:p>
            <w:pPr>
              <w:pStyle w:val="TableParagraph"/>
              <w:rPr>
                <w:sz w:val="22"/>
              </w:rPr>
            </w:pPr>
            <w:r>
              <w:rPr>
                <w:sz w:val="22"/>
              </w:rPr>
              <w:t>Check</w:t>
            </w:r>
            <w:r>
              <w:rPr>
                <w:spacing w:val="-3"/>
                <w:sz w:val="22"/>
              </w:rPr>
              <w:t> </w:t>
            </w:r>
            <w:r>
              <w:rPr>
                <w:spacing w:val="-2"/>
                <w:sz w:val="22"/>
              </w:rPr>
              <w:t>Frequency</w:t>
            </w:r>
          </w:p>
        </w:tc>
        <w:tc>
          <w:tcPr>
            <w:tcW w:w="4073" w:type="dxa"/>
          </w:tcPr>
          <w:p>
            <w:pPr>
              <w:pStyle w:val="TableParagraph"/>
              <w:spacing w:line="256" w:lineRule="exact"/>
              <w:ind w:left="254"/>
              <w:rPr>
                <w:sz w:val="24"/>
              </w:rPr>
            </w:pPr>
            <w:r>
              <w:rPr>
                <w:spacing w:val="-2"/>
                <w:sz w:val="24"/>
              </w:rPr>
              <w:t>Pre-employment</w:t>
            </w:r>
          </w:p>
        </w:tc>
        <w:tc>
          <w:tcPr>
            <w:tcW w:w="2958" w:type="dxa"/>
          </w:tcPr>
          <w:p>
            <w:pPr>
              <w:pStyle w:val="TableParagraph"/>
              <w:spacing w:before="0"/>
              <w:ind w:left="0"/>
              <w:rPr>
                <w:rFonts w:ascii="Times New Roman"/>
                <w:sz w:val="24"/>
              </w:rPr>
            </w:pPr>
          </w:p>
        </w:tc>
      </w:tr>
    </w:tbl>
    <w:p>
      <w:pPr>
        <w:pStyle w:val="BodyText"/>
        <w:spacing w:before="23"/>
        <w:rPr>
          <w:rFonts w:ascii="Times New Roman"/>
          <w:sz w:val="32"/>
        </w:rPr>
      </w:pPr>
    </w:p>
    <w:p>
      <w:pPr>
        <w:pStyle w:val="Heading1"/>
        <w:spacing w:before="0"/>
      </w:pPr>
      <w:r>
        <w:rPr>
          <w:color w:val="001846"/>
        </w:rPr>
        <w:t>Primary</w:t>
      </w:r>
      <w:r>
        <w:rPr>
          <w:color w:val="001846"/>
          <w:spacing w:val="-14"/>
        </w:rPr>
        <w:t> </w:t>
      </w:r>
      <w:r>
        <w:rPr>
          <w:color w:val="001846"/>
          <w:spacing w:val="-2"/>
        </w:rPr>
        <w:t>Purpose</w:t>
      </w:r>
    </w:p>
    <w:p>
      <w:pPr>
        <w:pStyle w:val="BodyText"/>
        <w:spacing w:line="288" w:lineRule="auto" w:before="209"/>
        <w:ind w:left="1132" w:right="1199"/>
      </w:pPr>
      <w:r>
        <w:rPr/>
        <w:t>Provide</w:t>
      </w:r>
      <w:r>
        <w:rPr>
          <w:spacing w:val="-5"/>
        </w:rPr>
        <w:t> </w:t>
      </w:r>
      <w:r>
        <w:rPr/>
        <w:t>operational</w:t>
      </w:r>
      <w:r>
        <w:rPr>
          <w:spacing w:val="-6"/>
        </w:rPr>
        <w:t> </w:t>
      </w:r>
      <w:r>
        <w:rPr/>
        <w:t>and</w:t>
      </w:r>
      <w:r>
        <w:rPr>
          <w:spacing w:val="-3"/>
        </w:rPr>
        <w:t> </w:t>
      </w:r>
      <w:r>
        <w:rPr/>
        <w:t>outcome</w:t>
      </w:r>
      <w:r>
        <w:rPr>
          <w:spacing w:val="-3"/>
        </w:rPr>
        <w:t> </w:t>
      </w:r>
      <w:r>
        <w:rPr/>
        <w:t>focused</w:t>
      </w:r>
      <w:r>
        <w:rPr>
          <w:spacing w:val="-3"/>
        </w:rPr>
        <w:t> </w:t>
      </w:r>
      <w:r>
        <w:rPr/>
        <w:t>support</w:t>
      </w:r>
      <w:r>
        <w:rPr>
          <w:spacing w:val="-3"/>
        </w:rPr>
        <w:t> </w:t>
      </w:r>
      <w:r>
        <w:rPr/>
        <w:t>to</w:t>
      </w:r>
      <w:r>
        <w:rPr>
          <w:spacing w:val="-3"/>
        </w:rPr>
        <w:t> </w:t>
      </w:r>
      <w:r>
        <w:rPr/>
        <w:t>young</w:t>
      </w:r>
      <w:r>
        <w:rPr>
          <w:spacing w:val="-3"/>
        </w:rPr>
        <w:t> </w:t>
      </w:r>
      <w:r>
        <w:rPr/>
        <w:t>people</w:t>
      </w:r>
      <w:r>
        <w:rPr>
          <w:spacing w:val="-7"/>
        </w:rPr>
        <w:t> </w:t>
      </w:r>
      <w:r>
        <w:rPr/>
        <w:t>who</w:t>
      </w:r>
      <w:r>
        <w:rPr>
          <w:spacing w:val="-2"/>
        </w:rPr>
        <w:t> </w:t>
      </w:r>
      <w:r>
        <w:rPr/>
        <w:t>are</w:t>
      </w:r>
      <w:r>
        <w:rPr>
          <w:spacing w:val="-3"/>
        </w:rPr>
        <w:t> </w:t>
      </w:r>
      <w:r>
        <w:rPr/>
        <w:t>in</w:t>
      </w:r>
      <w:r>
        <w:rPr>
          <w:spacing w:val="-3"/>
        </w:rPr>
        <w:t> </w:t>
      </w:r>
      <w:r>
        <w:rPr/>
        <w:t>the</w:t>
      </w:r>
      <w:r>
        <w:rPr>
          <w:spacing w:val="-3"/>
        </w:rPr>
        <w:t> </w:t>
      </w:r>
      <w:r>
        <w:rPr/>
        <w:t>Out</w:t>
      </w:r>
      <w:r>
        <w:rPr>
          <w:spacing w:val="-3"/>
        </w:rPr>
        <w:t> </w:t>
      </w:r>
      <w:r>
        <w:rPr/>
        <w:t>of Home Care System in Tasmania.</w:t>
      </w:r>
    </w:p>
    <w:p>
      <w:pPr>
        <w:pStyle w:val="Heading1"/>
        <w:spacing w:before="122"/>
      </w:pPr>
      <w:r>
        <w:rPr>
          <w:color w:val="001846"/>
        </w:rPr>
        <w:t>Level</w:t>
      </w:r>
      <w:r>
        <w:rPr>
          <w:color w:val="001846"/>
          <w:spacing w:val="-15"/>
        </w:rPr>
        <w:t> </w:t>
      </w:r>
      <w:r>
        <w:rPr>
          <w:color w:val="001846"/>
        </w:rPr>
        <w:t>of</w:t>
      </w:r>
      <w:r>
        <w:rPr>
          <w:color w:val="001846"/>
          <w:spacing w:val="-16"/>
        </w:rPr>
        <w:t> </w:t>
      </w:r>
      <w:r>
        <w:rPr>
          <w:color w:val="001846"/>
        </w:rPr>
        <w:t>Responsibility/Direction</w:t>
      </w:r>
      <w:r>
        <w:rPr>
          <w:color w:val="001846"/>
          <w:spacing w:val="-18"/>
        </w:rPr>
        <w:t> </w:t>
      </w:r>
      <w:r>
        <w:rPr>
          <w:color w:val="001846"/>
        </w:rPr>
        <w:t>and</w:t>
      </w:r>
      <w:r>
        <w:rPr>
          <w:color w:val="001846"/>
          <w:spacing w:val="-15"/>
        </w:rPr>
        <w:t> </w:t>
      </w:r>
      <w:r>
        <w:rPr>
          <w:color w:val="001846"/>
          <w:spacing w:val="-2"/>
        </w:rPr>
        <w:t>Supervision</w:t>
      </w:r>
    </w:p>
    <w:p>
      <w:pPr>
        <w:pStyle w:val="BodyText"/>
        <w:spacing w:line="288" w:lineRule="auto" w:before="211"/>
        <w:ind w:left="1132" w:right="1199"/>
      </w:pPr>
      <w:r>
        <w:rPr/>
        <w:t>Within</w:t>
      </w:r>
      <w:r>
        <w:rPr>
          <w:spacing w:val="-5"/>
        </w:rPr>
        <w:t> </w:t>
      </w:r>
      <w:r>
        <w:rPr/>
        <w:t>operational</w:t>
      </w:r>
      <w:r>
        <w:rPr>
          <w:spacing w:val="-5"/>
        </w:rPr>
        <w:t> </w:t>
      </w:r>
      <w:r>
        <w:rPr/>
        <w:t>guidelines</w:t>
      </w:r>
      <w:r>
        <w:rPr>
          <w:spacing w:val="-5"/>
        </w:rPr>
        <w:t> </w:t>
      </w:r>
      <w:r>
        <w:rPr/>
        <w:t>and</w:t>
      </w:r>
      <w:r>
        <w:rPr>
          <w:spacing w:val="-5"/>
        </w:rPr>
        <w:t> </w:t>
      </w:r>
      <w:r>
        <w:rPr/>
        <w:t>in</w:t>
      </w:r>
      <w:r>
        <w:rPr>
          <w:spacing w:val="-6"/>
        </w:rPr>
        <w:t> </w:t>
      </w:r>
      <w:r>
        <w:rPr/>
        <w:t>accordance</w:t>
      </w:r>
      <w:r>
        <w:rPr>
          <w:spacing w:val="-5"/>
        </w:rPr>
        <w:t> </w:t>
      </w:r>
      <w:r>
        <w:rPr/>
        <w:t>with</w:t>
      </w:r>
      <w:r>
        <w:rPr>
          <w:spacing w:val="-5"/>
        </w:rPr>
        <w:t> </w:t>
      </w:r>
      <w:r>
        <w:rPr/>
        <w:t>the </w:t>
      </w:r>
      <w:r>
        <w:rPr>
          <w:i/>
        </w:rPr>
        <w:t>Children,</w:t>
      </w:r>
      <w:r>
        <w:rPr>
          <w:i/>
          <w:spacing w:val="-8"/>
        </w:rPr>
        <w:t> </w:t>
      </w:r>
      <w:r>
        <w:rPr>
          <w:i/>
        </w:rPr>
        <w:t>Young</w:t>
      </w:r>
      <w:r>
        <w:rPr>
          <w:i/>
          <w:spacing w:val="-5"/>
        </w:rPr>
        <w:t> </w:t>
      </w:r>
      <w:r>
        <w:rPr>
          <w:i/>
        </w:rPr>
        <w:t>People</w:t>
      </w:r>
      <w:r>
        <w:rPr>
          <w:i/>
          <w:spacing w:val="-6"/>
        </w:rPr>
        <w:t> </w:t>
      </w:r>
      <w:r>
        <w:rPr>
          <w:i/>
        </w:rPr>
        <w:t>and</w:t>
      </w:r>
      <w:r>
        <w:rPr>
          <w:i/>
          <w:spacing w:val="-5"/>
        </w:rPr>
        <w:t> </w:t>
      </w:r>
      <w:r>
        <w:rPr>
          <w:i/>
        </w:rPr>
        <w:t>their</w:t>
      </w:r>
      <w:r>
        <w:rPr>
          <w:i/>
        </w:rPr>
        <w:t> Families</w:t>
      </w:r>
      <w:r>
        <w:rPr>
          <w:i/>
          <w:spacing w:val="-3"/>
        </w:rPr>
        <w:t> </w:t>
      </w:r>
      <w:r>
        <w:rPr>
          <w:i/>
        </w:rPr>
        <w:t>Act 1997</w:t>
      </w:r>
      <w:r>
        <w:rPr/>
        <w:t>, the occupant of this position is responsible for the provision of support to clients subject to legal orders under this</w:t>
      </w:r>
      <w:r>
        <w:rPr>
          <w:spacing w:val="-8"/>
        </w:rPr>
        <w:t> </w:t>
      </w:r>
      <w:r>
        <w:rPr/>
        <w:t>Act.</w:t>
      </w:r>
      <w:r>
        <w:rPr>
          <w:spacing w:val="-1"/>
        </w:rPr>
        <w:t> </w:t>
      </w:r>
      <w:r>
        <w:rPr/>
        <w:t>A</w:t>
      </w:r>
      <w:r>
        <w:rPr>
          <w:spacing w:val="-7"/>
        </w:rPr>
        <w:t> </w:t>
      </w:r>
      <w:r>
        <w:rPr/>
        <w:t>Practice Manager will provide direction and supervision. Transition to Independence Coordinator </w:t>
      </w:r>
      <w:r>
        <w:rPr>
          <w:rFonts w:ascii="Gill Sans MT"/>
          <w:b/>
        </w:rPr>
        <w:t>- </w:t>
      </w:r>
      <w:r>
        <w:rPr/>
        <w:t>Manager,</w:t>
      </w:r>
      <w:r>
        <w:rPr>
          <w:spacing w:val="-5"/>
        </w:rPr>
        <w:t> </w:t>
      </w:r>
      <w:r>
        <w:rPr/>
        <w:t>Adoptions, Permanency</w:t>
      </w:r>
      <w:r>
        <w:rPr>
          <w:spacing w:val="-1"/>
        </w:rPr>
        <w:t> </w:t>
      </w:r>
      <w:r>
        <w:rPr/>
        <w:t>and</w:t>
      </w:r>
      <w:r>
        <w:rPr>
          <w:spacing w:val="-15"/>
        </w:rPr>
        <w:t> </w:t>
      </w:r>
      <w:r>
        <w:rPr/>
        <w:t>After</w:t>
      </w:r>
      <w:r>
        <w:rPr>
          <w:spacing w:val="-4"/>
        </w:rPr>
        <w:t> </w:t>
      </w:r>
      <w:r>
        <w:rPr/>
        <w:t>Care</w:t>
      </w:r>
      <w:r>
        <w:rPr>
          <w:spacing w:val="-1"/>
        </w:rPr>
        <w:t> </w:t>
      </w:r>
      <w:r>
        <w:rPr/>
        <w:t>Support will</w:t>
      </w:r>
      <w:r>
        <w:rPr>
          <w:spacing w:val="-2"/>
        </w:rPr>
        <w:t> </w:t>
      </w:r>
      <w:r>
        <w:rPr/>
        <w:t>provide</w:t>
      </w:r>
      <w:r>
        <w:rPr>
          <w:spacing w:val="-1"/>
        </w:rPr>
        <w:t> </w:t>
      </w:r>
      <w:r>
        <w:rPr/>
        <w:t>practice</w:t>
      </w:r>
      <w:r>
        <w:rPr>
          <w:spacing w:val="-1"/>
        </w:rPr>
        <w:t> </w:t>
      </w:r>
      <w:r>
        <w:rPr/>
        <w:t>support</w:t>
      </w:r>
      <w:r>
        <w:rPr>
          <w:spacing w:val="-1"/>
        </w:rPr>
        <w:t> </w:t>
      </w:r>
      <w:r>
        <w:rPr/>
        <w:t>in</w:t>
      </w:r>
      <w:r>
        <w:rPr>
          <w:spacing w:val="-1"/>
        </w:rPr>
        <w:t> </w:t>
      </w:r>
      <w:r>
        <w:rPr/>
        <w:t>leaving</w:t>
      </w:r>
      <w:r>
        <w:rPr>
          <w:spacing w:val="-2"/>
        </w:rPr>
        <w:t> </w:t>
      </w:r>
      <w:r>
        <w:rPr/>
        <w:t>care</w:t>
      </w:r>
      <w:r>
        <w:rPr>
          <w:spacing w:val="-3"/>
        </w:rPr>
        <w:t> </w:t>
      </w:r>
      <w:r>
        <w:rPr/>
        <w:t>planning. The occupant will:</w:t>
      </w:r>
    </w:p>
    <w:p>
      <w:pPr>
        <w:pStyle w:val="ListParagraph"/>
        <w:numPr>
          <w:ilvl w:val="0"/>
          <w:numId w:val="1"/>
        </w:numPr>
        <w:tabs>
          <w:tab w:pos="1699" w:val="left" w:leader="none"/>
        </w:tabs>
        <w:spacing w:line="256" w:lineRule="auto" w:before="129" w:after="0"/>
        <w:ind w:left="1699" w:right="1134" w:hanging="567"/>
        <w:jc w:val="both"/>
        <w:rPr>
          <w:sz w:val="24"/>
        </w:rPr>
      </w:pPr>
      <w:r>
        <w:rPr>
          <w:sz w:val="24"/>
        </w:rPr>
        <w:t>Work collaboratively as part of a larger team and contribute to the improvement of processes in the work area, deal appropriately with challenging behaviours and refer issues to the relevant </w:t>
      </w:r>
      <w:r>
        <w:rPr>
          <w:rFonts w:ascii="Gill Sans MT" w:hAnsi="Gill Sans MT"/>
          <w:b/>
          <w:sz w:val="24"/>
        </w:rPr>
        <w:t>supervisor </w:t>
      </w:r>
      <w:r>
        <w:rPr>
          <w:sz w:val="24"/>
        </w:rPr>
        <w:t>as required.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3"/>
        <w:rPr>
          <w:sz w:val="22"/>
        </w:rPr>
      </w:pPr>
    </w:p>
    <w:p>
      <w:pPr>
        <w:spacing w:line="276" w:lineRule="auto" w:before="0"/>
        <w:ind w:left="705" w:right="7837" w:firstLine="0"/>
        <w:jc w:val="left"/>
        <w:rPr>
          <w:sz w:val="22"/>
        </w:rPr>
      </w:pPr>
      <w:r>
        <w:rPr/>
        <w:drawing>
          <wp:anchor distT="0" distB="0" distL="0" distR="0" allowOverlap="1" layoutInCell="1" locked="0" behindDoc="0" simplePos="0" relativeHeight="15728640">
            <wp:simplePos x="0" y="0"/>
            <wp:positionH relativeFrom="page">
              <wp:posOffset>6283959</wp:posOffset>
            </wp:positionH>
            <wp:positionV relativeFrom="paragraph">
              <wp:posOffset>-505754</wp:posOffset>
            </wp:positionV>
            <wp:extent cx="910589" cy="84580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910589" cy="845807"/>
                    </a:xfrm>
                    <a:prstGeom prst="rect">
                      <a:avLst/>
                    </a:prstGeom>
                  </pic:spPr>
                </pic:pic>
              </a:graphicData>
            </a:graphic>
          </wp:anchor>
        </w:drawing>
      </w:r>
      <w:r>
        <w:rPr>
          <w:sz w:val="22"/>
        </w:rPr>
        <w:t>Department for Education, Children</w:t>
      </w:r>
      <w:r>
        <w:rPr>
          <w:spacing w:val="-12"/>
          <w:sz w:val="22"/>
        </w:rPr>
        <w:t> </w:t>
      </w:r>
      <w:r>
        <w:rPr>
          <w:sz w:val="22"/>
        </w:rPr>
        <w:t>and</w:t>
      </w:r>
      <w:r>
        <w:rPr>
          <w:spacing w:val="-12"/>
          <w:sz w:val="22"/>
        </w:rPr>
        <w:t> </w:t>
      </w:r>
      <w:r>
        <w:rPr>
          <w:sz w:val="22"/>
        </w:rPr>
        <w:t>Young</w:t>
      </w:r>
      <w:r>
        <w:rPr>
          <w:spacing w:val="-12"/>
          <w:sz w:val="22"/>
        </w:rPr>
        <w:t> </w:t>
      </w:r>
      <w:r>
        <w:rPr>
          <w:sz w:val="22"/>
        </w:rPr>
        <w:t>People</w:t>
      </w:r>
    </w:p>
    <w:p>
      <w:pPr>
        <w:spacing w:after="0" w:line="276" w:lineRule="auto"/>
        <w:jc w:val="left"/>
        <w:rPr>
          <w:sz w:val="22"/>
        </w:rPr>
        <w:sectPr>
          <w:type w:val="continuous"/>
          <w:pgSz w:w="11910" w:h="16840"/>
          <w:pgMar w:top="0" w:bottom="280" w:left="0" w:right="0"/>
        </w:sectPr>
      </w:pPr>
    </w:p>
    <w:p>
      <w:pPr>
        <w:pStyle w:val="ListParagraph"/>
        <w:numPr>
          <w:ilvl w:val="0"/>
          <w:numId w:val="1"/>
        </w:numPr>
        <w:tabs>
          <w:tab w:pos="1699" w:val="left" w:leader="none"/>
        </w:tabs>
        <w:spacing w:line="259" w:lineRule="auto" w:before="88" w:after="0"/>
        <w:ind w:left="1699" w:right="1131" w:hanging="567"/>
        <w:jc w:val="both"/>
        <w:rPr>
          <w:sz w:val="24"/>
        </w:rPr>
      </w:pPr>
      <w:r>
        <w:rPr>
          <w:sz w:val="24"/>
        </w:rPr>
        <w:t>Provide feedback to the Transition to Independence Coordinator and Child Safety Officers, in relation to work undertaken with clients. This includes maintaining client records and preparing reports to assist with Care Team Meetings and reviews as </w:t>
      </w:r>
      <w:r>
        <w:rPr>
          <w:spacing w:val="-2"/>
          <w:sz w:val="24"/>
        </w:rPr>
        <w:t>required.</w:t>
      </w:r>
    </w:p>
    <w:p>
      <w:pPr>
        <w:pStyle w:val="ListParagraph"/>
        <w:numPr>
          <w:ilvl w:val="0"/>
          <w:numId w:val="1"/>
        </w:numPr>
        <w:tabs>
          <w:tab w:pos="1699" w:val="left" w:leader="none"/>
        </w:tabs>
        <w:spacing w:line="259" w:lineRule="auto" w:before="128" w:after="0"/>
        <w:ind w:left="1699" w:right="1129" w:hanging="567"/>
        <w:jc w:val="both"/>
        <w:rPr>
          <w:sz w:val="24"/>
        </w:rPr>
      </w:pPr>
      <w:r>
        <w:rPr>
          <w:sz w:val="24"/>
        </w:rPr>
        <w:t>Conduct their</w:t>
      </w:r>
      <w:r>
        <w:rPr>
          <w:spacing w:val="-1"/>
          <w:sz w:val="24"/>
        </w:rPr>
        <w:t> </w:t>
      </w:r>
      <w:r>
        <w:rPr>
          <w:sz w:val="24"/>
        </w:rPr>
        <w:t>work</w:t>
      </w:r>
      <w:r>
        <w:rPr>
          <w:spacing w:val="-2"/>
          <w:sz w:val="24"/>
        </w:rPr>
        <w:t> </w:t>
      </w:r>
      <w:r>
        <w:rPr>
          <w:sz w:val="24"/>
        </w:rPr>
        <w:t>in a safe manner</w:t>
      </w:r>
      <w:r>
        <w:rPr>
          <w:spacing w:val="-2"/>
          <w:sz w:val="24"/>
        </w:rPr>
        <w:t> </w:t>
      </w:r>
      <w:r>
        <w:rPr>
          <w:sz w:val="24"/>
        </w:rPr>
        <w:t>such that it does</w:t>
      </w:r>
      <w:r>
        <w:rPr>
          <w:spacing w:val="-1"/>
          <w:sz w:val="24"/>
        </w:rPr>
        <w:t> </w:t>
      </w:r>
      <w:r>
        <w:rPr>
          <w:sz w:val="24"/>
        </w:rPr>
        <w:t>not put themselves or others</w:t>
      </w:r>
      <w:r>
        <w:rPr>
          <w:spacing w:val="-1"/>
          <w:sz w:val="24"/>
        </w:rPr>
        <w:t> </w:t>
      </w:r>
      <w:r>
        <w:rPr>
          <w:sz w:val="24"/>
        </w:rPr>
        <w:t>at </w:t>
      </w:r>
      <w:r>
        <w:rPr>
          <w:spacing w:val="-2"/>
          <w:sz w:val="24"/>
        </w:rPr>
        <w:t>risk.</w:t>
      </w:r>
    </w:p>
    <w:p>
      <w:pPr>
        <w:pStyle w:val="ListParagraph"/>
        <w:numPr>
          <w:ilvl w:val="0"/>
          <w:numId w:val="1"/>
        </w:numPr>
        <w:tabs>
          <w:tab w:pos="1699" w:val="left" w:leader="none"/>
        </w:tabs>
        <w:spacing w:line="259" w:lineRule="auto" w:before="124" w:after="0"/>
        <w:ind w:left="1699" w:right="1131" w:hanging="567"/>
        <w:jc w:val="both"/>
        <w:rPr>
          <w:sz w:val="24"/>
        </w:rPr>
      </w:pPr>
      <w:r>
        <w:rPr>
          <w:sz w:val="24"/>
        </w:rPr>
        <w:t>Exercise</w:t>
      </w:r>
      <w:r>
        <w:rPr>
          <w:spacing w:val="-9"/>
          <w:sz w:val="24"/>
        </w:rPr>
        <w:t> </w:t>
      </w:r>
      <w:r>
        <w:rPr>
          <w:sz w:val="24"/>
        </w:rPr>
        <w:t>initiative,</w:t>
      </w:r>
      <w:r>
        <w:rPr>
          <w:spacing w:val="-10"/>
          <w:sz w:val="24"/>
        </w:rPr>
        <w:t> </w:t>
      </w:r>
      <w:r>
        <w:rPr>
          <w:sz w:val="24"/>
        </w:rPr>
        <w:t>judgement</w:t>
      </w:r>
      <w:r>
        <w:rPr>
          <w:spacing w:val="-12"/>
          <w:sz w:val="24"/>
        </w:rPr>
        <w:t> </w:t>
      </w:r>
      <w:r>
        <w:rPr>
          <w:sz w:val="24"/>
        </w:rPr>
        <w:t>and</w:t>
      </w:r>
      <w:r>
        <w:rPr>
          <w:spacing w:val="-12"/>
          <w:sz w:val="24"/>
        </w:rPr>
        <w:t> </w:t>
      </w:r>
      <w:r>
        <w:rPr>
          <w:sz w:val="24"/>
        </w:rPr>
        <w:t>discretion</w:t>
      </w:r>
      <w:r>
        <w:rPr>
          <w:spacing w:val="-9"/>
          <w:sz w:val="24"/>
        </w:rPr>
        <w:t> </w:t>
      </w:r>
      <w:r>
        <w:rPr>
          <w:sz w:val="24"/>
        </w:rPr>
        <w:t>in</w:t>
      </w:r>
      <w:r>
        <w:rPr>
          <w:spacing w:val="-9"/>
          <w:sz w:val="24"/>
        </w:rPr>
        <w:t> </w:t>
      </w:r>
      <w:r>
        <w:rPr>
          <w:sz w:val="24"/>
        </w:rPr>
        <w:t>the</w:t>
      </w:r>
      <w:r>
        <w:rPr>
          <w:spacing w:val="-12"/>
          <w:sz w:val="24"/>
        </w:rPr>
        <w:t> </w:t>
      </w:r>
      <w:r>
        <w:rPr>
          <w:sz w:val="24"/>
        </w:rPr>
        <w:t>performance</w:t>
      </w:r>
      <w:r>
        <w:rPr>
          <w:spacing w:val="-12"/>
          <w:sz w:val="24"/>
        </w:rPr>
        <w:t> </w:t>
      </w:r>
      <w:r>
        <w:rPr>
          <w:sz w:val="24"/>
        </w:rPr>
        <w:t>of</w:t>
      </w:r>
      <w:r>
        <w:rPr>
          <w:spacing w:val="-12"/>
          <w:sz w:val="24"/>
        </w:rPr>
        <w:t> </w:t>
      </w:r>
      <w:r>
        <w:rPr>
          <w:sz w:val="24"/>
        </w:rPr>
        <w:t>duties</w:t>
      </w:r>
      <w:r>
        <w:rPr>
          <w:spacing w:val="-10"/>
          <w:sz w:val="24"/>
        </w:rPr>
        <w:t> </w:t>
      </w:r>
      <w:r>
        <w:rPr>
          <w:sz w:val="24"/>
        </w:rPr>
        <w:t>and</w:t>
      </w:r>
      <w:r>
        <w:rPr>
          <w:spacing w:val="-12"/>
          <w:sz w:val="24"/>
        </w:rPr>
        <w:t> </w:t>
      </w:r>
      <w:r>
        <w:rPr>
          <w:sz w:val="24"/>
        </w:rPr>
        <w:t>maintain strict confidentiality at all times.</w:t>
      </w:r>
    </w:p>
    <w:p>
      <w:pPr>
        <w:pStyle w:val="ListParagraph"/>
        <w:numPr>
          <w:ilvl w:val="0"/>
          <w:numId w:val="1"/>
        </w:numPr>
        <w:tabs>
          <w:tab w:pos="1699" w:val="left" w:leader="none"/>
        </w:tabs>
        <w:spacing w:line="259" w:lineRule="auto" w:before="126" w:after="0"/>
        <w:ind w:left="1699" w:right="1131" w:hanging="567"/>
        <w:jc w:val="both"/>
        <w:rPr>
          <w:sz w:val="24"/>
        </w:rPr>
      </w:pPr>
      <w:r>
        <w:rPr>
          <w:sz w:val="24"/>
        </w:rPr>
        <w:t>Exercise reasonable care in the use of equipment and in the performance of duties consistent with the workplace safety requirements.</w:t>
      </w:r>
    </w:p>
    <w:p>
      <w:pPr>
        <w:pStyle w:val="BodyText"/>
        <w:spacing w:line="288" w:lineRule="auto" w:before="115"/>
        <w:ind w:left="1132" w:right="1199"/>
      </w:pPr>
      <w:r>
        <w:rPr/>
        <w:t>It is the responsibility of the occupant to actively participate, promote and model behaviours which are consistent with the Department's commitment to the safety and wellbeing</w:t>
      </w:r>
      <w:r>
        <w:rPr>
          <w:spacing w:val="-2"/>
        </w:rPr>
        <w:t> </w:t>
      </w:r>
      <w:r>
        <w:rPr/>
        <w:t>of</w:t>
      </w:r>
      <w:r>
        <w:rPr>
          <w:spacing w:val="-1"/>
        </w:rPr>
        <w:t> </w:t>
      </w:r>
      <w:r>
        <w:rPr/>
        <w:t>children</w:t>
      </w:r>
      <w:r>
        <w:rPr>
          <w:spacing w:val="-1"/>
        </w:rPr>
        <w:t> </w:t>
      </w:r>
      <w:r>
        <w:rPr/>
        <w:t>and</w:t>
      </w:r>
      <w:r>
        <w:rPr>
          <w:spacing w:val="-1"/>
        </w:rPr>
        <w:t> </w:t>
      </w:r>
      <w:r>
        <w:rPr/>
        <w:t>young</w:t>
      </w:r>
      <w:r>
        <w:rPr>
          <w:spacing w:val="-3"/>
        </w:rPr>
        <w:t> </w:t>
      </w:r>
      <w:r>
        <w:rPr/>
        <w:t>people.</w:t>
      </w:r>
      <w:r>
        <w:rPr>
          <w:spacing w:val="-5"/>
        </w:rPr>
        <w:t> </w:t>
      </w:r>
      <w:r>
        <w:rPr/>
        <w:t>This</w:t>
      </w:r>
      <w:r>
        <w:rPr>
          <w:spacing w:val="-4"/>
        </w:rPr>
        <w:t> </w:t>
      </w:r>
      <w:r>
        <w:rPr/>
        <w:t>includes</w:t>
      </w:r>
      <w:r>
        <w:rPr>
          <w:spacing w:val="-3"/>
        </w:rPr>
        <w:t> </w:t>
      </w:r>
      <w:r>
        <w:rPr/>
        <w:t>the</w:t>
      </w:r>
      <w:r>
        <w:rPr>
          <w:spacing w:val="-3"/>
        </w:rPr>
        <w:t> </w:t>
      </w:r>
      <w:r>
        <w:rPr/>
        <w:t>prevention,</w:t>
      </w:r>
      <w:r>
        <w:rPr>
          <w:spacing w:val="-1"/>
        </w:rPr>
        <w:t> </w:t>
      </w:r>
      <w:r>
        <w:rPr/>
        <w:t>identification</w:t>
      </w:r>
      <w:r>
        <w:rPr>
          <w:spacing w:val="-1"/>
        </w:rPr>
        <w:t> </w:t>
      </w:r>
      <w:r>
        <w:rPr/>
        <w:t>and reporting</w:t>
      </w:r>
      <w:r>
        <w:rPr>
          <w:spacing w:val="-5"/>
        </w:rPr>
        <w:t> </w:t>
      </w:r>
      <w:r>
        <w:rPr/>
        <w:t>of</w:t>
      </w:r>
      <w:r>
        <w:rPr>
          <w:spacing w:val="-3"/>
        </w:rPr>
        <w:t> </w:t>
      </w:r>
      <w:r>
        <w:rPr/>
        <w:t>child</w:t>
      </w:r>
      <w:r>
        <w:rPr>
          <w:spacing w:val="-3"/>
        </w:rPr>
        <w:t> </w:t>
      </w:r>
      <w:r>
        <w:rPr/>
        <w:t>abuse</w:t>
      </w:r>
      <w:r>
        <w:rPr>
          <w:spacing w:val="-3"/>
        </w:rPr>
        <w:t> </w:t>
      </w:r>
      <w:r>
        <w:rPr/>
        <w:t>and</w:t>
      </w:r>
      <w:r>
        <w:rPr>
          <w:spacing w:val="-3"/>
        </w:rPr>
        <w:t> </w:t>
      </w:r>
      <w:r>
        <w:rPr/>
        <w:t>behaviours</w:t>
      </w:r>
      <w:r>
        <w:rPr>
          <w:spacing w:val="-3"/>
        </w:rPr>
        <w:t> </w:t>
      </w:r>
      <w:r>
        <w:rPr/>
        <w:t>which</w:t>
      </w:r>
      <w:r>
        <w:rPr>
          <w:spacing w:val="-3"/>
        </w:rPr>
        <w:t> </w:t>
      </w:r>
      <w:r>
        <w:rPr/>
        <w:t>are</w:t>
      </w:r>
      <w:r>
        <w:rPr>
          <w:spacing w:val="-5"/>
        </w:rPr>
        <w:t> </w:t>
      </w:r>
      <w:r>
        <w:rPr/>
        <w:t>not</w:t>
      </w:r>
      <w:r>
        <w:rPr>
          <w:spacing w:val="-3"/>
        </w:rPr>
        <w:t> </w:t>
      </w:r>
      <w:r>
        <w:rPr/>
        <w:t>consistent</w:t>
      </w:r>
      <w:r>
        <w:rPr>
          <w:spacing w:val="-3"/>
        </w:rPr>
        <w:t> </w:t>
      </w:r>
      <w:r>
        <w:rPr/>
        <w:t>with</w:t>
      </w:r>
      <w:r>
        <w:rPr>
          <w:spacing w:val="-3"/>
        </w:rPr>
        <w:t> </w:t>
      </w:r>
      <w:r>
        <w:rPr/>
        <w:t>the</w:t>
      </w:r>
      <w:r>
        <w:rPr>
          <w:spacing w:val="-3"/>
        </w:rPr>
        <w:t> </w:t>
      </w:r>
      <w:r>
        <w:rPr/>
        <w:t>Department's </w:t>
      </w:r>
      <w:r>
        <w:rPr>
          <w:spacing w:val="-2"/>
        </w:rPr>
        <w:t>values.</w:t>
      </w:r>
    </w:p>
    <w:p>
      <w:pPr>
        <w:pStyle w:val="BodyText"/>
        <w:spacing w:line="288" w:lineRule="auto" w:before="121"/>
        <w:ind w:left="1132" w:right="1205"/>
      </w:pPr>
      <w:r>
        <w:rPr/>
        <w:t>The</w:t>
      </w:r>
      <w:r>
        <w:rPr>
          <w:spacing w:val="-1"/>
        </w:rPr>
        <w:t> </w:t>
      </w:r>
      <w:r>
        <w:rPr/>
        <w:t>occupant</w:t>
      </w:r>
      <w:r>
        <w:rPr>
          <w:spacing w:val="-1"/>
        </w:rPr>
        <w:t> </w:t>
      </w:r>
      <w:r>
        <w:rPr/>
        <w:t>is</w:t>
      </w:r>
      <w:r>
        <w:rPr>
          <w:spacing w:val="-1"/>
        </w:rPr>
        <w:t> </w:t>
      </w:r>
      <w:r>
        <w:rPr/>
        <w:t>responsible</w:t>
      </w:r>
      <w:r>
        <w:rPr>
          <w:spacing w:val="-1"/>
        </w:rPr>
        <w:t> </w:t>
      </w:r>
      <w:r>
        <w:rPr/>
        <w:t>for</w:t>
      </w:r>
      <w:r>
        <w:rPr>
          <w:spacing w:val="-1"/>
        </w:rPr>
        <w:t> </w:t>
      </w:r>
      <w:r>
        <w:rPr/>
        <w:t>complying</w:t>
      </w:r>
      <w:r>
        <w:rPr>
          <w:spacing w:val="-1"/>
        </w:rPr>
        <w:t> </w:t>
      </w:r>
      <w:r>
        <w:rPr/>
        <w:t>with all</w:t>
      </w:r>
      <w:r>
        <w:rPr>
          <w:spacing w:val="-16"/>
        </w:rPr>
        <w:t> </w:t>
      </w:r>
      <w:r>
        <w:rPr/>
        <w:t>Agency</w:t>
      </w:r>
      <w:r>
        <w:rPr>
          <w:spacing w:val="-3"/>
        </w:rPr>
        <w:t> </w:t>
      </w:r>
      <w:r>
        <w:rPr/>
        <w:t>policies</w:t>
      </w:r>
      <w:r>
        <w:rPr>
          <w:spacing w:val="-1"/>
        </w:rPr>
        <w:t> </w:t>
      </w:r>
      <w:r>
        <w:rPr/>
        <w:t>and</w:t>
      </w:r>
      <w:r>
        <w:rPr>
          <w:spacing w:val="-1"/>
        </w:rPr>
        <w:t> </w:t>
      </w:r>
      <w:r>
        <w:rPr/>
        <w:t>procedures, including those relating to fraud and corruption control, record management, confidentiality,</w:t>
      </w:r>
      <w:r>
        <w:rPr>
          <w:spacing w:val="-7"/>
        </w:rPr>
        <w:t> </w:t>
      </w:r>
      <w:r>
        <w:rPr/>
        <w:t>conduct</w:t>
      </w:r>
      <w:r>
        <w:rPr>
          <w:spacing w:val="-10"/>
        </w:rPr>
        <w:t> </w:t>
      </w:r>
      <w:r>
        <w:rPr/>
        <w:t>and</w:t>
      </w:r>
      <w:r>
        <w:rPr>
          <w:spacing w:val="-10"/>
        </w:rPr>
        <w:t> </w:t>
      </w:r>
      <w:r>
        <w:rPr/>
        <w:t>behaviour,</w:t>
      </w:r>
      <w:r>
        <w:rPr>
          <w:spacing w:val="-6"/>
        </w:rPr>
        <w:t> </w:t>
      </w:r>
      <w:r>
        <w:rPr/>
        <w:t>mandatory</w:t>
      </w:r>
      <w:r>
        <w:rPr>
          <w:spacing w:val="-8"/>
        </w:rPr>
        <w:t> </w:t>
      </w:r>
      <w:r>
        <w:rPr/>
        <w:t>reporting,</w:t>
      </w:r>
      <w:r>
        <w:rPr>
          <w:spacing w:val="-10"/>
        </w:rPr>
        <w:t> </w:t>
      </w:r>
      <w:r>
        <w:rPr/>
        <w:t>education,</w:t>
      </w:r>
      <w:r>
        <w:rPr>
          <w:spacing w:val="-8"/>
        </w:rPr>
        <w:t> </w:t>
      </w:r>
      <w:r>
        <w:rPr/>
        <w:t>training</w:t>
      </w:r>
      <w:r>
        <w:rPr>
          <w:spacing w:val="-8"/>
        </w:rPr>
        <w:t> </w:t>
      </w:r>
      <w:r>
        <w:rPr/>
        <w:t>and </w:t>
      </w:r>
      <w:r>
        <w:rPr>
          <w:spacing w:val="-2"/>
        </w:rPr>
        <w:t>assessment.</w:t>
      </w:r>
    </w:p>
    <w:p>
      <w:pPr>
        <w:pStyle w:val="BodyText"/>
        <w:spacing w:line="288" w:lineRule="auto" w:before="120"/>
        <w:ind w:left="1132" w:right="1205"/>
      </w:pPr>
      <w:r>
        <w:rPr/>
        <w:t>The Department has a range of delegations across the operational portfolio’s which include Finance, People Services and Support (HR) and Facilities. The occupant is responsible for ascertaining the delegations that are assigned to these duties and is expected</w:t>
      </w:r>
      <w:r>
        <w:rPr>
          <w:spacing w:val="-5"/>
        </w:rPr>
        <w:t> </w:t>
      </w:r>
      <w:r>
        <w:rPr/>
        <w:t>to</w:t>
      </w:r>
      <w:r>
        <w:rPr>
          <w:spacing w:val="-4"/>
        </w:rPr>
        <w:t> </w:t>
      </w:r>
      <w:r>
        <w:rPr/>
        <w:t>exercise</w:t>
      </w:r>
      <w:r>
        <w:rPr>
          <w:spacing w:val="-3"/>
        </w:rPr>
        <w:t> </w:t>
      </w:r>
      <w:r>
        <w:rPr/>
        <w:t>any</w:t>
      </w:r>
      <w:r>
        <w:rPr>
          <w:spacing w:val="-3"/>
        </w:rPr>
        <w:t> </w:t>
      </w:r>
      <w:r>
        <w:rPr/>
        <w:t>applicable</w:t>
      </w:r>
      <w:r>
        <w:rPr>
          <w:spacing w:val="-5"/>
        </w:rPr>
        <w:t> </w:t>
      </w:r>
      <w:r>
        <w:rPr/>
        <w:t>delegations</w:t>
      </w:r>
      <w:r>
        <w:rPr>
          <w:spacing w:val="-3"/>
        </w:rPr>
        <w:t> </w:t>
      </w:r>
      <w:r>
        <w:rPr/>
        <w:t>prudently</w:t>
      </w:r>
      <w:r>
        <w:rPr>
          <w:spacing w:val="-5"/>
        </w:rPr>
        <w:t> </w:t>
      </w:r>
      <w:r>
        <w:rPr/>
        <w:t>and</w:t>
      </w:r>
      <w:r>
        <w:rPr>
          <w:spacing w:val="-3"/>
        </w:rPr>
        <w:t> </w:t>
      </w:r>
      <w:r>
        <w:rPr/>
        <w:t>in</w:t>
      </w:r>
      <w:r>
        <w:rPr>
          <w:spacing w:val="-5"/>
        </w:rPr>
        <w:t> </w:t>
      </w:r>
      <w:r>
        <w:rPr/>
        <w:t>accordance</w:t>
      </w:r>
      <w:r>
        <w:rPr>
          <w:spacing w:val="-3"/>
        </w:rPr>
        <w:t> </w:t>
      </w:r>
      <w:r>
        <w:rPr/>
        <w:t>with</w:t>
      </w:r>
      <w:r>
        <w:rPr>
          <w:spacing w:val="-5"/>
        </w:rPr>
        <w:t> </w:t>
      </w:r>
      <w:r>
        <w:rPr/>
        <w:t>a</w:t>
      </w:r>
      <w:r>
        <w:rPr>
          <w:spacing w:val="-3"/>
        </w:rPr>
        <w:t> </w:t>
      </w:r>
      <w:r>
        <w:rPr/>
        <w:t>range of</w:t>
      </w:r>
      <w:r>
        <w:rPr>
          <w:spacing w:val="-3"/>
        </w:rPr>
        <w:t> </w:t>
      </w:r>
      <w:r>
        <w:rPr/>
        <w:t>Acts, Regulations,</w:t>
      </w:r>
      <w:r>
        <w:rPr>
          <w:spacing w:val="-3"/>
        </w:rPr>
        <w:t> </w:t>
      </w:r>
      <w:r>
        <w:rPr/>
        <w:t>Awards, administrative authorities and functional arrangements.</w:t>
      </w:r>
    </w:p>
    <w:p>
      <w:pPr>
        <w:pStyle w:val="Heading1"/>
      </w:pPr>
      <w:r>
        <w:rPr>
          <w:color w:val="001846"/>
        </w:rPr>
        <w:t>Primary</w:t>
      </w:r>
      <w:r>
        <w:rPr>
          <w:color w:val="001846"/>
          <w:spacing w:val="-14"/>
        </w:rPr>
        <w:t> </w:t>
      </w:r>
      <w:r>
        <w:rPr>
          <w:color w:val="001846"/>
          <w:spacing w:val="-2"/>
        </w:rPr>
        <w:t>Duties</w:t>
      </w:r>
    </w:p>
    <w:p>
      <w:pPr>
        <w:pStyle w:val="BodyText"/>
        <w:spacing w:before="122"/>
        <w:rPr>
          <w:sz w:val="20"/>
        </w:rPr>
      </w:pPr>
      <w:r>
        <w:rPr/>
        <mc:AlternateContent>
          <mc:Choice Requires="wps">
            <w:drawing>
              <wp:anchor distT="0" distB="0" distL="0" distR="0" allowOverlap="1" layoutInCell="1" locked="0" behindDoc="1" simplePos="0" relativeHeight="487588864">
                <wp:simplePos x="0" y="0"/>
                <wp:positionH relativeFrom="page">
                  <wp:posOffset>726440</wp:posOffset>
                </wp:positionH>
                <wp:positionV relativeFrom="paragraph">
                  <wp:posOffset>238833</wp:posOffset>
                </wp:positionV>
                <wp:extent cx="611378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13780" cy="1270"/>
                        </a:xfrm>
                        <a:custGeom>
                          <a:avLst/>
                          <a:gdLst/>
                          <a:ahLst/>
                          <a:cxnLst/>
                          <a:rect l="l" t="t" r="r" b="b"/>
                          <a:pathLst>
                            <a:path w="6113780" h="0">
                              <a:moveTo>
                                <a:pt x="0" y="0"/>
                              </a:moveTo>
                              <a:lnTo>
                                <a:pt x="6113780" y="0"/>
                              </a:lnTo>
                            </a:path>
                          </a:pathLst>
                        </a:custGeom>
                        <a:ln w="25400">
                          <a:solidFill>
                            <a:srgbClr val="001846"/>
                          </a:solidFill>
                          <a:prstDash val="solid"/>
                        </a:ln>
                      </wps:spPr>
                      <wps:bodyPr wrap="square" lIns="0" tIns="0" rIns="0" bIns="0" rtlCol="0">
                        <a:prstTxWarp prst="textNoShape">
                          <a:avLst/>
                        </a:prstTxWarp>
                        <a:noAutofit/>
                      </wps:bodyPr>
                    </wps:wsp>
                  </a:graphicData>
                </a:graphic>
              </wp:anchor>
            </w:drawing>
          </mc:Choice>
          <mc:Fallback>
            <w:pict>
              <v:shape style="position:absolute;margin-left:57.200001pt;margin-top:18.805780pt;width:481.4pt;height:.1pt;mso-position-horizontal-relative:page;mso-position-vertical-relative:paragraph;z-index:-15727616;mso-wrap-distance-left:0;mso-wrap-distance-right:0" id="docshape6" coordorigin="1144,376" coordsize="9628,0" path="m1144,376l10772,376e" filled="false" stroked="true" strokeweight="2pt" strokecolor="#001846">
                <v:path arrowok="t"/>
                <v:stroke dashstyle="solid"/>
                <w10:wrap type="topAndBottom"/>
              </v:shape>
            </w:pict>
          </mc:Fallback>
        </mc:AlternateContent>
      </w:r>
    </w:p>
    <w:p>
      <w:pPr>
        <w:pStyle w:val="ListParagraph"/>
        <w:numPr>
          <w:ilvl w:val="0"/>
          <w:numId w:val="2"/>
        </w:numPr>
        <w:tabs>
          <w:tab w:pos="1853" w:val="left" w:leader="none"/>
        </w:tabs>
        <w:spacing w:line="261" w:lineRule="auto" w:before="291" w:after="0"/>
        <w:ind w:left="1853" w:right="1138" w:hanging="360"/>
        <w:jc w:val="both"/>
        <w:rPr>
          <w:sz w:val="24"/>
        </w:rPr>
      </w:pPr>
      <w:r>
        <w:rPr>
          <w:sz w:val="24"/>
        </w:rPr>
        <w:t>With support from the Transition to Independence Coordinator, assist and support young people to undertake and engage with tasks to support their transition to </w:t>
      </w:r>
      <w:r>
        <w:rPr>
          <w:spacing w:val="-2"/>
          <w:sz w:val="24"/>
        </w:rPr>
        <w:t>adulthood.</w:t>
      </w:r>
    </w:p>
    <w:p>
      <w:pPr>
        <w:pStyle w:val="ListParagraph"/>
        <w:numPr>
          <w:ilvl w:val="0"/>
          <w:numId w:val="2"/>
        </w:numPr>
        <w:tabs>
          <w:tab w:pos="1853" w:val="left" w:leader="none"/>
        </w:tabs>
        <w:spacing w:line="261" w:lineRule="auto" w:before="136" w:after="0"/>
        <w:ind w:left="1853" w:right="1136" w:hanging="360"/>
        <w:jc w:val="both"/>
        <w:rPr>
          <w:sz w:val="24"/>
        </w:rPr>
      </w:pPr>
      <w:r>
        <w:rPr>
          <w:sz w:val="24"/>
        </w:rPr>
        <w:t>Develop and maintain positive working relationships with stakeholders including the young</w:t>
      </w:r>
      <w:r>
        <w:rPr>
          <w:spacing w:val="-17"/>
          <w:sz w:val="24"/>
        </w:rPr>
        <w:t> </w:t>
      </w:r>
      <w:r>
        <w:rPr>
          <w:sz w:val="24"/>
        </w:rPr>
        <w:t>person,</w:t>
      </w:r>
      <w:r>
        <w:rPr>
          <w:spacing w:val="-17"/>
          <w:sz w:val="24"/>
        </w:rPr>
        <w:t> </w:t>
      </w:r>
      <w:r>
        <w:rPr>
          <w:sz w:val="24"/>
        </w:rPr>
        <w:t>their</w:t>
      </w:r>
      <w:r>
        <w:rPr>
          <w:spacing w:val="-16"/>
          <w:sz w:val="24"/>
        </w:rPr>
        <w:t> </w:t>
      </w:r>
      <w:r>
        <w:rPr>
          <w:sz w:val="24"/>
        </w:rPr>
        <w:t>family,</w:t>
      </w:r>
      <w:r>
        <w:rPr>
          <w:spacing w:val="-17"/>
          <w:sz w:val="24"/>
        </w:rPr>
        <w:t> </w:t>
      </w:r>
      <w:r>
        <w:rPr>
          <w:sz w:val="24"/>
        </w:rPr>
        <w:t>and</w:t>
      </w:r>
      <w:r>
        <w:rPr>
          <w:spacing w:val="-17"/>
          <w:sz w:val="24"/>
        </w:rPr>
        <w:t> </w:t>
      </w:r>
      <w:r>
        <w:rPr>
          <w:sz w:val="24"/>
        </w:rPr>
        <w:t>professionals</w:t>
      </w:r>
      <w:r>
        <w:rPr>
          <w:spacing w:val="-17"/>
          <w:sz w:val="24"/>
        </w:rPr>
        <w:t> </w:t>
      </w:r>
      <w:r>
        <w:rPr>
          <w:sz w:val="24"/>
        </w:rPr>
        <w:t>that</w:t>
      </w:r>
      <w:r>
        <w:rPr>
          <w:spacing w:val="-16"/>
          <w:sz w:val="24"/>
        </w:rPr>
        <w:t> </w:t>
      </w:r>
      <w:r>
        <w:rPr>
          <w:sz w:val="24"/>
        </w:rPr>
        <w:t>form</w:t>
      </w:r>
      <w:r>
        <w:rPr>
          <w:spacing w:val="-17"/>
          <w:sz w:val="24"/>
        </w:rPr>
        <w:t> </w:t>
      </w:r>
      <w:r>
        <w:rPr>
          <w:sz w:val="24"/>
        </w:rPr>
        <w:t>part</w:t>
      </w:r>
      <w:r>
        <w:rPr>
          <w:spacing w:val="-17"/>
          <w:sz w:val="24"/>
        </w:rPr>
        <w:t> </w:t>
      </w:r>
      <w:r>
        <w:rPr>
          <w:sz w:val="24"/>
        </w:rPr>
        <w:t>of</w:t>
      </w:r>
      <w:r>
        <w:rPr>
          <w:spacing w:val="-16"/>
          <w:sz w:val="24"/>
        </w:rPr>
        <w:t> </w:t>
      </w:r>
      <w:r>
        <w:rPr>
          <w:sz w:val="24"/>
        </w:rPr>
        <w:t>the</w:t>
      </w:r>
      <w:r>
        <w:rPr>
          <w:spacing w:val="-17"/>
          <w:sz w:val="24"/>
        </w:rPr>
        <w:t> </w:t>
      </w:r>
      <w:r>
        <w:rPr>
          <w:sz w:val="24"/>
        </w:rPr>
        <w:t>young</w:t>
      </w:r>
      <w:r>
        <w:rPr>
          <w:spacing w:val="-17"/>
          <w:sz w:val="24"/>
        </w:rPr>
        <w:t> </w:t>
      </w:r>
      <w:r>
        <w:rPr>
          <w:sz w:val="24"/>
        </w:rPr>
        <w:t>persons</w:t>
      </w:r>
      <w:r>
        <w:rPr>
          <w:spacing w:val="-16"/>
          <w:sz w:val="24"/>
        </w:rPr>
        <w:t> </w:t>
      </w:r>
      <w:r>
        <w:rPr>
          <w:sz w:val="24"/>
        </w:rPr>
        <w:t>care </w:t>
      </w:r>
      <w:r>
        <w:rPr>
          <w:spacing w:val="-2"/>
          <w:sz w:val="24"/>
        </w:rPr>
        <w:t>team.</w:t>
      </w:r>
    </w:p>
    <w:p>
      <w:pPr>
        <w:pStyle w:val="ListParagraph"/>
        <w:numPr>
          <w:ilvl w:val="0"/>
          <w:numId w:val="2"/>
        </w:numPr>
        <w:tabs>
          <w:tab w:pos="1853" w:val="left" w:leader="none"/>
        </w:tabs>
        <w:spacing w:line="261" w:lineRule="auto" w:before="138" w:after="0"/>
        <w:ind w:left="1853" w:right="1139" w:hanging="360"/>
        <w:jc w:val="both"/>
        <w:rPr>
          <w:sz w:val="24"/>
        </w:rPr>
      </w:pPr>
      <w:r>
        <w:rPr>
          <w:sz w:val="24"/>
        </w:rPr>
        <w:t>Undertake client contact and support in conjunction with the young person’s Child Safety Officer and the Transition to Independence Program.</w:t>
      </w:r>
    </w:p>
    <w:p>
      <w:pPr>
        <w:pStyle w:val="ListParagraph"/>
        <w:numPr>
          <w:ilvl w:val="0"/>
          <w:numId w:val="2"/>
        </w:numPr>
        <w:tabs>
          <w:tab w:pos="1853" w:val="left" w:leader="none"/>
        </w:tabs>
        <w:spacing w:line="261" w:lineRule="auto" w:before="140" w:after="0"/>
        <w:ind w:left="1853" w:right="1140" w:hanging="360"/>
        <w:jc w:val="both"/>
        <w:rPr>
          <w:sz w:val="24"/>
        </w:rPr>
      </w:pPr>
      <w:r>
        <w:rPr>
          <w:sz w:val="24"/>
        </w:rPr>
        <w:t>Input accurate data including client case notes, complete departmental forms and provide detailed written reports.</w:t>
      </w:r>
      <w:r>
        <w:rPr>
          <w:spacing w:val="-15"/>
          <w:sz w:val="24"/>
        </w:rPr>
        <w:t> </w:t>
      </w:r>
      <w:r>
        <w:rPr>
          <w:sz w:val="24"/>
        </w:rPr>
        <w:t>Assist</w:t>
      </w:r>
      <w:r>
        <w:rPr>
          <w:spacing w:val="-1"/>
          <w:sz w:val="24"/>
        </w:rPr>
        <w:t> </w:t>
      </w:r>
      <w:r>
        <w:rPr>
          <w:sz w:val="24"/>
        </w:rPr>
        <w:t>in</w:t>
      </w:r>
      <w:r>
        <w:rPr>
          <w:spacing w:val="-3"/>
          <w:sz w:val="24"/>
        </w:rPr>
        <w:t> </w:t>
      </w:r>
      <w:r>
        <w:rPr>
          <w:sz w:val="24"/>
        </w:rPr>
        <w:t>gathering information for</w:t>
      </w:r>
      <w:r>
        <w:rPr>
          <w:spacing w:val="-2"/>
          <w:sz w:val="24"/>
        </w:rPr>
        <w:t> </w:t>
      </w:r>
      <w:r>
        <w:rPr>
          <w:sz w:val="24"/>
        </w:rPr>
        <w:t>the young</w:t>
      </w:r>
      <w:r>
        <w:rPr>
          <w:spacing w:val="-3"/>
          <w:sz w:val="24"/>
        </w:rPr>
        <w:t> </w:t>
      </w:r>
      <w:r>
        <w:rPr>
          <w:sz w:val="24"/>
        </w:rPr>
        <w:t>person to enable them to complete tasks relating to transitioning to adulthood.</w:t>
      </w:r>
    </w:p>
    <w:p>
      <w:pPr>
        <w:spacing w:after="0" w:line="261" w:lineRule="auto"/>
        <w:jc w:val="both"/>
        <w:rPr>
          <w:sz w:val="24"/>
        </w:rPr>
        <w:sectPr>
          <w:footerReference w:type="default" r:id="rId7"/>
          <w:pgSz w:w="11910" w:h="16840"/>
          <w:pgMar w:header="0" w:footer="1079" w:top="1320" w:bottom="1260" w:left="0" w:right="0"/>
          <w:pgNumType w:start="2"/>
        </w:sectPr>
      </w:pPr>
    </w:p>
    <w:p>
      <w:pPr>
        <w:pStyle w:val="ListParagraph"/>
        <w:numPr>
          <w:ilvl w:val="0"/>
          <w:numId w:val="2"/>
        </w:numPr>
        <w:tabs>
          <w:tab w:pos="1853" w:val="left" w:leader="none"/>
        </w:tabs>
        <w:spacing w:line="261" w:lineRule="auto" w:before="64" w:after="0"/>
        <w:ind w:left="1853" w:right="1140" w:hanging="360"/>
        <w:jc w:val="both"/>
        <w:rPr>
          <w:sz w:val="24"/>
        </w:rPr>
      </w:pPr>
      <w:r>
        <w:rPr>
          <w:sz w:val="24"/>
        </w:rPr>
        <w:t>Transport young people safely to and from a range of environments including appointments, activities, home and school.</w:t>
      </w:r>
    </w:p>
    <w:p>
      <w:pPr>
        <w:pStyle w:val="ListParagraph"/>
        <w:numPr>
          <w:ilvl w:val="0"/>
          <w:numId w:val="2"/>
        </w:numPr>
        <w:tabs>
          <w:tab w:pos="1853" w:val="left" w:leader="none"/>
        </w:tabs>
        <w:spacing w:line="261" w:lineRule="auto" w:before="138" w:after="0"/>
        <w:ind w:left="1853" w:right="1132" w:hanging="360"/>
        <w:jc w:val="both"/>
        <w:rPr>
          <w:sz w:val="24"/>
        </w:rPr>
      </w:pPr>
      <w:r>
        <w:rPr>
          <w:sz w:val="24"/>
        </w:rPr>
        <w:t>Participate in staff development training to improve the quality of service delivery through increased personal skills and competency levels, including attendance at Unit meetings as required.</w:t>
      </w:r>
    </w:p>
    <w:p>
      <w:pPr>
        <w:pStyle w:val="ListParagraph"/>
        <w:numPr>
          <w:ilvl w:val="0"/>
          <w:numId w:val="2"/>
        </w:numPr>
        <w:tabs>
          <w:tab w:pos="1853" w:val="left" w:leader="none"/>
        </w:tabs>
        <w:spacing w:line="261" w:lineRule="auto" w:before="137" w:after="0"/>
        <w:ind w:left="1853" w:right="1133" w:hanging="360"/>
        <w:jc w:val="both"/>
        <w:rPr>
          <w:sz w:val="24"/>
        </w:rPr>
      </w:pPr>
      <w:r>
        <w:rPr>
          <w:sz w:val="24"/>
        </w:rPr>
        <w:t>Ensure the safety and wellbeing of vulnerable people you may be working with (including children and young people) and immediately report any concerns, disclosures, allegations or suspicions of harm.</w:t>
      </w:r>
      <w:r>
        <w:rPr>
          <w:spacing w:val="-6"/>
          <w:sz w:val="24"/>
        </w:rPr>
        <w:t> </w:t>
      </w:r>
      <w:r>
        <w:rPr>
          <w:sz w:val="24"/>
        </w:rPr>
        <w:t>Actively participate in and contribute to practices that will ensure the Department </w:t>
      </w:r>
      <w:r>
        <w:rPr>
          <w:i/>
          <w:sz w:val="24"/>
        </w:rPr>
        <w:t>for </w:t>
      </w:r>
      <w:r>
        <w:rPr>
          <w:sz w:val="24"/>
        </w:rPr>
        <w:t>Education, Children and Young People, is a child safe organisation including reporting, record keeping and information sharing obligations.</w:t>
      </w:r>
    </w:p>
    <w:p>
      <w:pPr>
        <w:pStyle w:val="ListParagraph"/>
        <w:numPr>
          <w:ilvl w:val="0"/>
          <w:numId w:val="2"/>
        </w:numPr>
        <w:tabs>
          <w:tab w:pos="1853" w:val="left" w:leader="none"/>
        </w:tabs>
        <w:spacing w:line="240" w:lineRule="auto" w:before="113" w:after="0"/>
        <w:ind w:left="1853" w:right="1138" w:hanging="360"/>
        <w:jc w:val="both"/>
        <w:rPr>
          <w:sz w:val="24"/>
        </w:rPr>
      </w:pPr>
      <w:r>
        <w:rPr>
          <w:sz w:val="24"/>
        </w:rPr>
        <w:t>The incumbent can expect to be allocated duties, not specifically mentioned in this document, that are within the capacity, qualifications and experience normally expected from persons occupying positions at this classification level.</w:t>
      </w:r>
    </w:p>
    <w:p>
      <w:pPr>
        <w:pStyle w:val="ListParagraph"/>
        <w:numPr>
          <w:ilvl w:val="0"/>
          <w:numId w:val="2"/>
        </w:numPr>
        <w:tabs>
          <w:tab w:pos="1853" w:val="left" w:leader="none"/>
        </w:tabs>
        <w:spacing w:line="240" w:lineRule="auto" w:before="120" w:after="0"/>
        <w:ind w:left="1853" w:right="1195" w:hanging="360"/>
        <w:jc w:val="both"/>
        <w:rPr>
          <w:sz w:val="24"/>
        </w:rPr>
      </w:pPr>
      <w:r>
        <w:rPr>
          <w:sz w:val="24"/>
        </w:rPr>
        <w:t>In</w:t>
      </w:r>
      <w:r>
        <w:rPr>
          <w:spacing w:val="-1"/>
          <w:sz w:val="24"/>
        </w:rPr>
        <w:t> </w:t>
      </w:r>
      <w:r>
        <w:rPr>
          <w:sz w:val="24"/>
        </w:rPr>
        <w:t>accordance</w:t>
      </w:r>
      <w:r>
        <w:rPr>
          <w:spacing w:val="-2"/>
          <w:sz w:val="24"/>
        </w:rPr>
        <w:t> </w:t>
      </w:r>
      <w:r>
        <w:rPr>
          <w:sz w:val="24"/>
        </w:rPr>
        <w:t>with</w:t>
      </w:r>
      <w:r>
        <w:rPr>
          <w:spacing w:val="-4"/>
          <w:sz w:val="24"/>
        </w:rPr>
        <w:t> </w:t>
      </w:r>
      <w:r>
        <w:rPr>
          <w:sz w:val="24"/>
        </w:rPr>
        <w:t>the</w:t>
      </w:r>
      <w:r>
        <w:rPr>
          <w:spacing w:val="-1"/>
          <w:sz w:val="24"/>
        </w:rPr>
        <w:t> </w:t>
      </w:r>
      <w:r>
        <w:rPr>
          <w:i/>
          <w:sz w:val="24"/>
        </w:rPr>
        <w:t>Work</w:t>
      </w:r>
      <w:r>
        <w:rPr>
          <w:i/>
          <w:spacing w:val="-2"/>
          <w:sz w:val="24"/>
        </w:rPr>
        <w:t> </w:t>
      </w:r>
      <w:r>
        <w:rPr>
          <w:i/>
          <w:sz w:val="24"/>
        </w:rPr>
        <w:t>Health</w:t>
      </w:r>
      <w:r>
        <w:rPr>
          <w:i/>
          <w:spacing w:val="-4"/>
          <w:sz w:val="24"/>
        </w:rPr>
        <w:t> </w:t>
      </w:r>
      <w:r>
        <w:rPr>
          <w:i/>
          <w:sz w:val="24"/>
        </w:rPr>
        <w:t>and</w:t>
      </w:r>
      <w:r>
        <w:rPr>
          <w:i/>
          <w:spacing w:val="-4"/>
          <w:sz w:val="24"/>
        </w:rPr>
        <w:t> </w:t>
      </w:r>
      <w:r>
        <w:rPr>
          <w:i/>
          <w:sz w:val="24"/>
        </w:rPr>
        <w:t>Safety</w:t>
      </w:r>
      <w:r>
        <w:rPr>
          <w:i/>
          <w:spacing w:val="-11"/>
          <w:sz w:val="24"/>
        </w:rPr>
        <w:t> </w:t>
      </w:r>
      <w:r>
        <w:rPr>
          <w:i/>
          <w:sz w:val="24"/>
        </w:rPr>
        <w:t>Act</w:t>
      </w:r>
      <w:r>
        <w:rPr>
          <w:i/>
          <w:spacing w:val="-2"/>
          <w:sz w:val="24"/>
        </w:rPr>
        <w:t> </w:t>
      </w:r>
      <w:r>
        <w:rPr>
          <w:i/>
          <w:sz w:val="24"/>
        </w:rPr>
        <w:t>2012</w:t>
      </w:r>
      <w:r>
        <w:rPr>
          <w:i/>
          <w:spacing w:val="-1"/>
          <w:sz w:val="24"/>
        </w:rPr>
        <w:t> </w:t>
      </w:r>
      <w:r>
        <w:rPr>
          <w:sz w:val="24"/>
        </w:rPr>
        <w:t>the</w:t>
      </w:r>
      <w:r>
        <w:rPr>
          <w:spacing w:val="-1"/>
          <w:sz w:val="24"/>
        </w:rPr>
        <w:t> </w:t>
      </w:r>
      <w:r>
        <w:rPr>
          <w:sz w:val="24"/>
        </w:rPr>
        <w:t>incumbent</w:t>
      </w:r>
      <w:r>
        <w:rPr>
          <w:spacing w:val="-2"/>
          <w:sz w:val="24"/>
        </w:rPr>
        <w:t> </w:t>
      </w:r>
      <w:r>
        <w:rPr>
          <w:sz w:val="24"/>
        </w:rPr>
        <w:t>will</w:t>
      </w:r>
      <w:r>
        <w:rPr>
          <w:spacing w:val="-3"/>
          <w:sz w:val="24"/>
        </w:rPr>
        <w:t> </w:t>
      </w:r>
      <w:r>
        <w:rPr>
          <w:sz w:val="24"/>
        </w:rPr>
        <w:t>actively participate in and contribute to the maintenance of safe working conditions and</w:t>
      </w:r>
    </w:p>
    <w:p>
      <w:pPr>
        <w:pStyle w:val="BodyText"/>
        <w:ind w:left="1853" w:right="1173"/>
        <w:jc w:val="both"/>
      </w:pPr>
      <w:r>
        <w:rPr/>
        <w:t>practices,</w:t>
      </w:r>
      <w:r>
        <w:rPr>
          <w:spacing w:val="-5"/>
        </w:rPr>
        <w:t> </w:t>
      </w:r>
      <w:r>
        <w:rPr/>
        <w:t>including</w:t>
      </w:r>
      <w:r>
        <w:rPr>
          <w:spacing w:val="-6"/>
        </w:rPr>
        <w:t> </w:t>
      </w:r>
      <w:r>
        <w:rPr/>
        <w:t>the</w:t>
      </w:r>
      <w:r>
        <w:rPr>
          <w:spacing w:val="-7"/>
        </w:rPr>
        <w:t> </w:t>
      </w:r>
      <w:r>
        <w:rPr/>
        <w:t>development</w:t>
      </w:r>
      <w:r>
        <w:rPr>
          <w:spacing w:val="-5"/>
        </w:rPr>
        <w:t> </w:t>
      </w:r>
      <w:r>
        <w:rPr/>
        <w:t>and</w:t>
      </w:r>
      <w:r>
        <w:rPr>
          <w:spacing w:val="-5"/>
        </w:rPr>
        <w:t> </w:t>
      </w:r>
      <w:r>
        <w:rPr/>
        <w:t>implementation</w:t>
      </w:r>
      <w:r>
        <w:rPr>
          <w:spacing w:val="-7"/>
        </w:rPr>
        <w:t> </w:t>
      </w:r>
      <w:r>
        <w:rPr/>
        <w:t>of</w:t>
      </w:r>
      <w:r>
        <w:rPr>
          <w:spacing w:val="-5"/>
        </w:rPr>
        <w:t> </w:t>
      </w:r>
      <w:r>
        <w:rPr/>
        <w:t>improvement</w:t>
      </w:r>
      <w:r>
        <w:rPr>
          <w:spacing w:val="-5"/>
        </w:rPr>
        <w:t> </w:t>
      </w:r>
      <w:r>
        <w:rPr/>
        <w:t>initiatives, safeguarding practices and all mandatory training requirements.</w:t>
      </w:r>
    </w:p>
    <w:p>
      <w:pPr>
        <w:pStyle w:val="Heading1"/>
      </w:pPr>
      <w:r>
        <w:rPr>
          <w:color w:val="001846"/>
        </w:rPr>
        <w:t>Selection</w:t>
      </w:r>
      <w:r>
        <w:rPr>
          <w:color w:val="001846"/>
          <w:spacing w:val="-18"/>
        </w:rPr>
        <w:t> </w:t>
      </w:r>
      <w:r>
        <w:rPr>
          <w:color w:val="001846"/>
          <w:spacing w:val="-2"/>
        </w:rPr>
        <w:t>Criteria</w:t>
      </w:r>
    </w:p>
    <w:p>
      <w:pPr>
        <w:pStyle w:val="BodyText"/>
        <w:spacing w:line="288" w:lineRule="auto" w:before="209"/>
        <w:ind w:left="1132" w:right="1199"/>
      </w:pPr>
      <w:r>
        <w:rPr/>
        <w:t>The</w:t>
      </w:r>
      <w:r>
        <w:rPr>
          <w:spacing w:val="-3"/>
        </w:rPr>
        <w:t> </w:t>
      </w:r>
      <w:r>
        <w:rPr/>
        <w:t>following</w:t>
      </w:r>
      <w:r>
        <w:rPr>
          <w:spacing w:val="-3"/>
        </w:rPr>
        <w:t> </w:t>
      </w:r>
      <w:r>
        <w:rPr/>
        <w:t>specific</w:t>
      </w:r>
      <w:r>
        <w:rPr>
          <w:spacing w:val="-6"/>
        </w:rPr>
        <w:t> </w:t>
      </w:r>
      <w:r>
        <w:rPr/>
        <w:t>selection</w:t>
      </w:r>
      <w:r>
        <w:rPr>
          <w:spacing w:val="-4"/>
        </w:rPr>
        <w:t> </w:t>
      </w:r>
      <w:r>
        <w:rPr/>
        <w:t>criteria</w:t>
      </w:r>
      <w:r>
        <w:rPr>
          <w:spacing w:val="-3"/>
        </w:rPr>
        <w:t> </w:t>
      </w:r>
      <w:r>
        <w:rPr/>
        <w:t>must</w:t>
      </w:r>
      <w:r>
        <w:rPr>
          <w:spacing w:val="-5"/>
        </w:rPr>
        <w:t> </w:t>
      </w:r>
      <w:r>
        <w:rPr/>
        <w:t>be</w:t>
      </w:r>
      <w:r>
        <w:rPr>
          <w:spacing w:val="-3"/>
        </w:rPr>
        <w:t> </w:t>
      </w:r>
      <w:r>
        <w:rPr/>
        <w:t>addressed</w:t>
      </w:r>
      <w:r>
        <w:rPr>
          <w:spacing w:val="-5"/>
        </w:rPr>
        <w:t> </w:t>
      </w:r>
      <w:r>
        <w:rPr/>
        <w:t>by</w:t>
      </w:r>
      <w:r>
        <w:rPr>
          <w:spacing w:val="-3"/>
        </w:rPr>
        <w:t> </w:t>
      </w:r>
      <w:r>
        <w:rPr/>
        <w:t>candidates.</w:t>
      </w:r>
      <w:r>
        <w:rPr>
          <w:spacing w:val="-7"/>
        </w:rPr>
        <w:t> </w:t>
      </w:r>
      <w:r>
        <w:rPr/>
        <w:t>The</w:t>
      </w:r>
      <w:r>
        <w:rPr>
          <w:spacing w:val="-5"/>
        </w:rPr>
        <w:t> </w:t>
      </w:r>
      <w:r>
        <w:rPr/>
        <w:t>nominated position objective and duties contained in this statement of duties must also be used to assist in the interpretation of these selection criteria.</w:t>
      </w:r>
    </w:p>
    <w:p>
      <w:pPr>
        <w:pStyle w:val="BodyText"/>
        <w:spacing w:before="2"/>
        <w:rPr>
          <w:sz w:val="8"/>
        </w:rPr>
      </w:pPr>
      <w:r>
        <w:rPr/>
        <mc:AlternateContent>
          <mc:Choice Requires="wps">
            <w:drawing>
              <wp:anchor distT="0" distB="0" distL="0" distR="0" allowOverlap="1" layoutInCell="1" locked="0" behindDoc="1" simplePos="0" relativeHeight="487589376">
                <wp:simplePos x="0" y="0"/>
                <wp:positionH relativeFrom="page">
                  <wp:posOffset>720090</wp:posOffset>
                </wp:positionH>
                <wp:positionV relativeFrom="paragraph">
                  <wp:posOffset>75387</wp:posOffset>
                </wp:positionV>
                <wp:extent cx="611378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113780" cy="1270"/>
                        </a:xfrm>
                        <a:custGeom>
                          <a:avLst/>
                          <a:gdLst/>
                          <a:ahLst/>
                          <a:cxnLst/>
                          <a:rect l="l" t="t" r="r" b="b"/>
                          <a:pathLst>
                            <a:path w="6113780" h="0">
                              <a:moveTo>
                                <a:pt x="0" y="0"/>
                              </a:moveTo>
                              <a:lnTo>
                                <a:pt x="6113780" y="0"/>
                              </a:lnTo>
                            </a:path>
                          </a:pathLst>
                        </a:custGeom>
                        <a:ln w="25400">
                          <a:solidFill>
                            <a:srgbClr val="001846"/>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5.936035pt;width:481.4pt;height:.1pt;mso-position-horizontal-relative:page;mso-position-vertical-relative:paragraph;z-index:-15727104;mso-wrap-distance-left:0;mso-wrap-distance-right:0" id="docshape7" coordorigin="1134,119" coordsize="9628,0" path="m1134,119l10762,119e" filled="false" stroked="true" strokeweight="2pt" strokecolor="#001846">
                <v:path arrowok="t"/>
                <v:stroke dashstyle="solid"/>
                <w10:wrap type="topAndBottom"/>
              </v:shape>
            </w:pict>
          </mc:Fallback>
        </mc:AlternateContent>
      </w:r>
    </w:p>
    <w:p>
      <w:pPr>
        <w:pStyle w:val="ListParagraph"/>
        <w:numPr>
          <w:ilvl w:val="0"/>
          <w:numId w:val="3"/>
        </w:numPr>
        <w:tabs>
          <w:tab w:pos="1851" w:val="left" w:leader="none"/>
          <w:tab w:pos="1853" w:val="left" w:leader="none"/>
        </w:tabs>
        <w:spacing w:line="261" w:lineRule="auto" w:before="181" w:after="0"/>
        <w:ind w:left="1853" w:right="1138" w:hanging="360"/>
        <w:jc w:val="both"/>
        <w:rPr>
          <w:sz w:val="24"/>
        </w:rPr>
      </w:pPr>
      <w:r>
        <w:rPr>
          <w:sz w:val="24"/>
        </w:rPr>
        <w:t>Demonstrated</w:t>
      </w:r>
      <w:r>
        <w:rPr>
          <w:spacing w:val="-9"/>
          <w:sz w:val="24"/>
        </w:rPr>
        <w:t> </w:t>
      </w:r>
      <w:r>
        <w:rPr>
          <w:sz w:val="24"/>
        </w:rPr>
        <w:t>knowledge</w:t>
      </w:r>
      <w:r>
        <w:rPr>
          <w:spacing w:val="-11"/>
          <w:sz w:val="24"/>
        </w:rPr>
        <w:t> </w:t>
      </w:r>
      <w:r>
        <w:rPr>
          <w:sz w:val="24"/>
        </w:rPr>
        <w:t>and</w:t>
      </w:r>
      <w:r>
        <w:rPr>
          <w:spacing w:val="-11"/>
          <w:sz w:val="24"/>
        </w:rPr>
        <w:t> </w:t>
      </w:r>
      <w:r>
        <w:rPr>
          <w:sz w:val="24"/>
        </w:rPr>
        <w:t>practical</w:t>
      </w:r>
      <w:r>
        <w:rPr>
          <w:spacing w:val="-10"/>
          <w:sz w:val="24"/>
        </w:rPr>
        <w:t> </w:t>
      </w:r>
      <w:r>
        <w:rPr>
          <w:sz w:val="24"/>
        </w:rPr>
        <w:t>experience</w:t>
      </w:r>
      <w:r>
        <w:rPr>
          <w:spacing w:val="-11"/>
          <w:sz w:val="24"/>
        </w:rPr>
        <w:t> </w:t>
      </w:r>
      <w:r>
        <w:rPr>
          <w:sz w:val="24"/>
        </w:rPr>
        <w:t>in</w:t>
      </w:r>
      <w:r>
        <w:rPr>
          <w:spacing w:val="-9"/>
          <w:sz w:val="24"/>
        </w:rPr>
        <w:t> </w:t>
      </w:r>
      <w:r>
        <w:rPr>
          <w:sz w:val="24"/>
        </w:rPr>
        <w:t>the</w:t>
      </w:r>
      <w:r>
        <w:rPr>
          <w:spacing w:val="-9"/>
          <w:sz w:val="24"/>
        </w:rPr>
        <w:t> </w:t>
      </w:r>
      <w:r>
        <w:rPr>
          <w:sz w:val="24"/>
        </w:rPr>
        <w:t>review</w:t>
      </w:r>
      <w:r>
        <w:rPr>
          <w:spacing w:val="-10"/>
          <w:sz w:val="24"/>
        </w:rPr>
        <w:t> </w:t>
      </w:r>
      <w:r>
        <w:rPr>
          <w:sz w:val="24"/>
        </w:rPr>
        <w:t>and</w:t>
      </w:r>
      <w:r>
        <w:rPr>
          <w:spacing w:val="-11"/>
          <w:sz w:val="24"/>
        </w:rPr>
        <w:t> </w:t>
      </w:r>
      <w:r>
        <w:rPr>
          <w:sz w:val="24"/>
        </w:rPr>
        <w:t>implementation of programs, case planning and client services.</w:t>
      </w:r>
    </w:p>
    <w:p>
      <w:pPr>
        <w:pStyle w:val="ListParagraph"/>
        <w:numPr>
          <w:ilvl w:val="0"/>
          <w:numId w:val="3"/>
        </w:numPr>
        <w:tabs>
          <w:tab w:pos="1853" w:val="left" w:leader="none"/>
        </w:tabs>
        <w:spacing w:line="240" w:lineRule="auto" w:before="116" w:after="0"/>
        <w:ind w:left="1853" w:right="1140" w:hanging="360"/>
        <w:jc w:val="both"/>
        <w:rPr>
          <w:sz w:val="24"/>
        </w:rPr>
      </w:pPr>
      <w:r>
        <w:rPr>
          <w:sz w:val="24"/>
        </w:rPr>
        <w:t>Highly</w:t>
      </w:r>
      <w:r>
        <w:rPr>
          <w:spacing w:val="-1"/>
          <w:sz w:val="24"/>
        </w:rPr>
        <w:t> </w:t>
      </w:r>
      <w:r>
        <w:rPr>
          <w:sz w:val="24"/>
        </w:rPr>
        <w:t>regarded</w:t>
      </w:r>
      <w:r>
        <w:rPr>
          <w:spacing w:val="-1"/>
          <w:sz w:val="24"/>
        </w:rPr>
        <w:t> </w:t>
      </w:r>
      <w:r>
        <w:rPr>
          <w:sz w:val="24"/>
        </w:rPr>
        <w:t>interpersonal</w:t>
      </w:r>
      <w:r>
        <w:rPr>
          <w:spacing w:val="-1"/>
          <w:sz w:val="24"/>
        </w:rPr>
        <w:t> </w:t>
      </w:r>
      <w:r>
        <w:rPr>
          <w:sz w:val="24"/>
        </w:rPr>
        <w:t>skills,</w:t>
      </w:r>
      <w:r>
        <w:rPr>
          <w:spacing w:val="-1"/>
          <w:sz w:val="24"/>
        </w:rPr>
        <w:t> </w:t>
      </w:r>
      <w:r>
        <w:rPr>
          <w:sz w:val="24"/>
        </w:rPr>
        <w:t>with</w:t>
      </w:r>
      <w:r>
        <w:rPr>
          <w:spacing w:val="-1"/>
          <w:sz w:val="24"/>
        </w:rPr>
        <w:t> </w:t>
      </w:r>
      <w:r>
        <w:rPr>
          <w:sz w:val="24"/>
        </w:rPr>
        <w:t>an</w:t>
      </w:r>
      <w:r>
        <w:rPr>
          <w:spacing w:val="-3"/>
          <w:sz w:val="24"/>
        </w:rPr>
        <w:t> </w:t>
      </w:r>
      <w:r>
        <w:rPr>
          <w:sz w:val="24"/>
        </w:rPr>
        <w:t>ability</w:t>
      </w:r>
      <w:r>
        <w:rPr>
          <w:spacing w:val="-1"/>
          <w:sz w:val="24"/>
        </w:rPr>
        <w:t> </w:t>
      </w:r>
      <w:r>
        <w:rPr>
          <w:sz w:val="24"/>
        </w:rPr>
        <w:t>to,</w:t>
      </w:r>
      <w:r>
        <w:rPr>
          <w:spacing w:val="-1"/>
          <w:sz w:val="24"/>
        </w:rPr>
        <w:t> </w:t>
      </w:r>
      <w:r>
        <w:rPr>
          <w:sz w:val="24"/>
        </w:rPr>
        <w:t>support,</w:t>
      </w:r>
      <w:r>
        <w:rPr>
          <w:spacing w:val="-1"/>
          <w:sz w:val="24"/>
        </w:rPr>
        <w:t> </w:t>
      </w:r>
      <w:r>
        <w:rPr>
          <w:sz w:val="24"/>
        </w:rPr>
        <w:t>motivate</w:t>
      </w:r>
      <w:r>
        <w:rPr>
          <w:spacing w:val="-1"/>
          <w:sz w:val="24"/>
        </w:rPr>
        <w:t> </w:t>
      </w:r>
      <w:r>
        <w:rPr>
          <w:sz w:val="24"/>
        </w:rPr>
        <w:t>and</w:t>
      </w:r>
      <w:r>
        <w:rPr>
          <w:spacing w:val="-1"/>
          <w:sz w:val="24"/>
        </w:rPr>
        <w:t> </w:t>
      </w:r>
      <w:r>
        <w:rPr>
          <w:sz w:val="24"/>
        </w:rPr>
        <w:t>engage constructively with young people and act as a positive role model.</w:t>
      </w:r>
    </w:p>
    <w:p>
      <w:pPr>
        <w:pStyle w:val="ListParagraph"/>
        <w:numPr>
          <w:ilvl w:val="0"/>
          <w:numId w:val="3"/>
        </w:numPr>
        <w:tabs>
          <w:tab w:pos="1851" w:val="left" w:leader="none"/>
          <w:tab w:pos="1853" w:val="left" w:leader="none"/>
        </w:tabs>
        <w:spacing w:line="261" w:lineRule="auto" w:before="144" w:after="0"/>
        <w:ind w:left="1853" w:right="1141" w:hanging="360"/>
        <w:jc w:val="both"/>
        <w:rPr>
          <w:sz w:val="24"/>
        </w:rPr>
      </w:pPr>
      <w:r>
        <w:rPr>
          <w:sz w:val="24"/>
        </w:rPr>
        <w:t>Ability to set reasonable boundaries for young people, including collaborative safety planning,</w:t>
      </w:r>
      <w:r>
        <w:rPr>
          <w:spacing w:val="40"/>
          <w:sz w:val="24"/>
        </w:rPr>
        <w:t> </w:t>
      </w:r>
      <w:r>
        <w:rPr>
          <w:sz w:val="24"/>
        </w:rPr>
        <w:t>and managing challenging behaviours to ensure you and others are kept safe .</w:t>
      </w:r>
    </w:p>
    <w:p>
      <w:pPr>
        <w:pStyle w:val="ListParagraph"/>
        <w:numPr>
          <w:ilvl w:val="0"/>
          <w:numId w:val="3"/>
        </w:numPr>
        <w:tabs>
          <w:tab w:pos="1853" w:val="left" w:leader="none"/>
        </w:tabs>
        <w:spacing w:line="240" w:lineRule="auto" w:before="113" w:after="0"/>
        <w:ind w:left="1853" w:right="1139" w:hanging="360"/>
        <w:jc w:val="both"/>
        <w:rPr>
          <w:sz w:val="24"/>
        </w:rPr>
      </w:pPr>
      <w:r>
        <w:rPr>
          <w:sz w:val="24"/>
        </w:rPr>
        <w:t>Understanding of adolescent development and the issues impacting on young people, particularly in the out of home care context.</w:t>
      </w:r>
    </w:p>
    <w:p>
      <w:pPr>
        <w:pStyle w:val="ListParagraph"/>
        <w:numPr>
          <w:ilvl w:val="0"/>
          <w:numId w:val="3"/>
        </w:numPr>
        <w:tabs>
          <w:tab w:pos="1853" w:val="left" w:leader="none"/>
        </w:tabs>
        <w:spacing w:line="240" w:lineRule="auto" w:before="120" w:after="0"/>
        <w:ind w:left="1853" w:right="1139" w:hanging="360"/>
        <w:jc w:val="both"/>
        <w:rPr>
          <w:sz w:val="24"/>
        </w:rPr>
      </w:pPr>
      <w:r>
        <w:rPr>
          <w:sz w:val="24"/>
        </w:rPr>
        <w:t>Well-developed organisational skills, including coordinating meetings, the ability to manage your own time.</w:t>
      </w:r>
    </w:p>
    <w:p>
      <w:pPr>
        <w:pStyle w:val="ListParagraph"/>
        <w:numPr>
          <w:ilvl w:val="0"/>
          <w:numId w:val="3"/>
        </w:numPr>
        <w:tabs>
          <w:tab w:pos="1851" w:val="left" w:leader="none"/>
          <w:tab w:pos="1853" w:val="left" w:leader="none"/>
        </w:tabs>
        <w:spacing w:line="261" w:lineRule="auto" w:before="144" w:after="0"/>
        <w:ind w:left="1853" w:right="1134" w:hanging="360"/>
        <w:jc w:val="both"/>
        <w:rPr>
          <w:sz w:val="24"/>
        </w:rPr>
      </w:pPr>
      <w:r>
        <w:rPr>
          <w:sz w:val="24"/>
        </w:rPr>
        <w:t>Well-developed communication skills as demonstrated by tactful dealings with a diverse client base, families and support service providers together with demonstrated</w:t>
      </w:r>
      <w:r>
        <w:rPr>
          <w:spacing w:val="-13"/>
          <w:sz w:val="24"/>
        </w:rPr>
        <w:t> </w:t>
      </w:r>
      <w:r>
        <w:rPr>
          <w:sz w:val="24"/>
        </w:rPr>
        <w:t>written</w:t>
      </w:r>
      <w:r>
        <w:rPr>
          <w:spacing w:val="-10"/>
          <w:sz w:val="24"/>
        </w:rPr>
        <w:t> </w:t>
      </w:r>
      <w:r>
        <w:rPr>
          <w:sz w:val="24"/>
        </w:rPr>
        <w:t>communication</w:t>
      </w:r>
      <w:r>
        <w:rPr>
          <w:spacing w:val="-12"/>
          <w:sz w:val="24"/>
        </w:rPr>
        <w:t> </w:t>
      </w:r>
      <w:r>
        <w:rPr>
          <w:sz w:val="24"/>
        </w:rPr>
        <w:t>skills,</w:t>
      </w:r>
      <w:r>
        <w:rPr>
          <w:spacing w:val="-11"/>
          <w:sz w:val="24"/>
        </w:rPr>
        <w:t> </w:t>
      </w:r>
      <w:r>
        <w:rPr>
          <w:sz w:val="24"/>
        </w:rPr>
        <w:t>such</w:t>
      </w:r>
      <w:r>
        <w:rPr>
          <w:spacing w:val="-10"/>
          <w:sz w:val="24"/>
        </w:rPr>
        <w:t> </w:t>
      </w:r>
      <w:r>
        <w:rPr>
          <w:sz w:val="24"/>
        </w:rPr>
        <w:t>as</w:t>
      </w:r>
      <w:r>
        <w:rPr>
          <w:spacing w:val="-11"/>
          <w:sz w:val="24"/>
        </w:rPr>
        <w:t> </w:t>
      </w:r>
      <w:r>
        <w:rPr>
          <w:sz w:val="24"/>
        </w:rPr>
        <w:t>the</w:t>
      </w:r>
      <w:r>
        <w:rPr>
          <w:spacing w:val="-13"/>
          <w:sz w:val="24"/>
        </w:rPr>
        <w:t> </w:t>
      </w:r>
      <w:r>
        <w:rPr>
          <w:sz w:val="24"/>
        </w:rPr>
        <w:t>preparation</w:t>
      </w:r>
      <w:r>
        <w:rPr>
          <w:spacing w:val="-10"/>
          <w:sz w:val="24"/>
        </w:rPr>
        <w:t> </w:t>
      </w:r>
      <w:r>
        <w:rPr>
          <w:sz w:val="24"/>
        </w:rPr>
        <w:t>of</w:t>
      </w:r>
      <w:r>
        <w:rPr>
          <w:spacing w:val="-11"/>
          <w:sz w:val="24"/>
        </w:rPr>
        <w:t> </w:t>
      </w:r>
      <w:r>
        <w:rPr>
          <w:sz w:val="24"/>
        </w:rPr>
        <w:t>reports</w:t>
      </w:r>
      <w:r>
        <w:rPr>
          <w:spacing w:val="-11"/>
          <w:sz w:val="24"/>
        </w:rPr>
        <w:t> </w:t>
      </w:r>
      <w:r>
        <w:rPr>
          <w:sz w:val="24"/>
        </w:rPr>
        <w:t>writing and case notes.</w:t>
      </w:r>
    </w:p>
    <w:p>
      <w:pPr>
        <w:pStyle w:val="ListParagraph"/>
        <w:numPr>
          <w:ilvl w:val="0"/>
          <w:numId w:val="3"/>
        </w:numPr>
        <w:tabs>
          <w:tab w:pos="1853" w:val="left" w:leader="none"/>
        </w:tabs>
        <w:spacing w:line="240" w:lineRule="auto" w:before="112" w:after="0"/>
        <w:ind w:left="1853" w:right="1489" w:hanging="360"/>
        <w:jc w:val="both"/>
        <w:rPr>
          <w:sz w:val="24"/>
        </w:rPr>
      </w:pPr>
      <w:r>
        <w:rPr>
          <w:sz w:val="24"/>
        </w:rPr>
        <w:t>A</w:t>
      </w:r>
      <w:r>
        <w:rPr>
          <w:spacing w:val="-17"/>
          <w:sz w:val="24"/>
        </w:rPr>
        <w:t> </w:t>
      </w:r>
      <w:r>
        <w:rPr>
          <w:sz w:val="24"/>
        </w:rPr>
        <w:t>demonstrated</w:t>
      </w:r>
      <w:r>
        <w:rPr>
          <w:spacing w:val="-4"/>
          <w:sz w:val="24"/>
        </w:rPr>
        <w:t> </w:t>
      </w:r>
      <w:r>
        <w:rPr>
          <w:sz w:val="24"/>
        </w:rPr>
        <w:t>capacity</w:t>
      </w:r>
      <w:r>
        <w:rPr>
          <w:spacing w:val="-4"/>
          <w:sz w:val="24"/>
        </w:rPr>
        <w:t> </w:t>
      </w:r>
      <w:r>
        <w:rPr>
          <w:sz w:val="24"/>
        </w:rPr>
        <w:t>to commit</w:t>
      </w:r>
      <w:r>
        <w:rPr>
          <w:spacing w:val="-4"/>
          <w:sz w:val="24"/>
        </w:rPr>
        <w:t> </w:t>
      </w:r>
      <w:r>
        <w:rPr>
          <w:sz w:val="24"/>
        </w:rPr>
        <w:t>to</w:t>
      </w:r>
      <w:r>
        <w:rPr>
          <w:spacing w:val="-4"/>
          <w:sz w:val="24"/>
        </w:rPr>
        <w:t> </w:t>
      </w:r>
      <w:r>
        <w:rPr>
          <w:sz w:val="24"/>
        </w:rPr>
        <w:t>the</w:t>
      </w:r>
      <w:r>
        <w:rPr>
          <w:spacing w:val="-4"/>
          <w:sz w:val="24"/>
        </w:rPr>
        <w:t> </w:t>
      </w:r>
      <w:r>
        <w:rPr>
          <w:sz w:val="24"/>
        </w:rPr>
        <w:t>Department’s</w:t>
      </w:r>
      <w:r>
        <w:rPr>
          <w:spacing w:val="-4"/>
          <w:sz w:val="24"/>
        </w:rPr>
        <w:t> </w:t>
      </w:r>
      <w:r>
        <w:rPr>
          <w:sz w:val="24"/>
        </w:rPr>
        <w:t>values,</w:t>
      </w:r>
      <w:r>
        <w:rPr>
          <w:spacing w:val="-4"/>
          <w:sz w:val="24"/>
        </w:rPr>
        <w:t> </w:t>
      </w:r>
      <w:r>
        <w:rPr>
          <w:sz w:val="24"/>
        </w:rPr>
        <w:t>with</w:t>
      </w:r>
      <w:r>
        <w:rPr>
          <w:spacing w:val="-6"/>
          <w:sz w:val="24"/>
        </w:rPr>
        <w:t> </w:t>
      </w:r>
      <w:r>
        <w:rPr>
          <w:sz w:val="24"/>
        </w:rPr>
        <w:t>the</w:t>
      </w:r>
      <w:r>
        <w:rPr>
          <w:spacing w:val="-1"/>
          <w:sz w:val="24"/>
        </w:rPr>
        <w:t> </w:t>
      </w:r>
      <w:r>
        <w:rPr>
          <w:sz w:val="24"/>
        </w:rPr>
        <w:t>ability</w:t>
      </w:r>
      <w:r>
        <w:rPr>
          <w:spacing w:val="-3"/>
          <w:sz w:val="24"/>
        </w:rPr>
        <w:t> </w:t>
      </w:r>
      <w:r>
        <w:rPr>
          <w:sz w:val="24"/>
        </w:rPr>
        <w:t>to apply them through individual behaviours and actions.</w:t>
      </w:r>
    </w:p>
    <w:p>
      <w:pPr>
        <w:spacing w:after="0" w:line="240" w:lineRule="auto"/>
        <w:jc w:val="both"/>
        <w:rPr>
          <w:sz w:val="24"/>
        </w:rPr>
        <w:sectPr>
          <w:pgSz w:w="11910" w:h="16840"/>
          <w:pgMar w:header="0" w:footer="1079" w:top="1360" w:bottom="1260" w:left="0" w:right="0"/>
        </w:sectPr>
      </w:pPr>
    </w:p>
    <w:p>
      <w:pPr>
        <w:pStyle w:val="Heading1"/>
        <w:spacing w:before="62"/>
      </w:pPr>
      <w:r>
        <w:rPr>
          <w:color w:val="001846"/>
          <w:spacing w:val="-2"/>
        </w:rPr>
        <w:t>Requirements</w:t>
      </w:r>
    </w:p>
    <w:p>
      <w:pPr>
        <w:pStyle w:val="BodyText"/>
        <w:spacing w:line="288" w:lineRule="auto" w:before="209"/>
        <w:ind w:left="1132" w:right="1113"/>
      </w:pPr>
      <w:r>
        <w:rPr/>
        <w:t>Registration/licences that are essential requirements of this role must remain current and valid at all times whilst employed and the status of these may be checked at any time during employment. It is the employee’s responsibility to advise the Department if there is any</w:t>
      </w:r>
      <w:r>
        <w:rPr>
          <w:spacing w:val="-3"/>
        </w:rPr>
        <w:t> </w:t>
      </w:r>
      <w:r>
        <w:rPr/>
        <w:t>change</w:t>
      </w:r>
      <w:r>
        <w:rPr>
          <w:spacing w:val="-3"/>
        </w:rPr>
        <w:t> </w:t>
      </w:r>
      <w:r>
        <w:rPr/>
        <w:t>to</w:t>
      </w:r>
      <w:r>
        <w:rPr>
          <w:spacing w:val="-3"/>
        </w:rPr>
        <w:t> </w:t>
      </w:r>
      <w:r>
        <w:rPr/>
        <w:t>the</w:t>
      </w:r>
      <w:r>
        <w:rPr>
          <w:spacing w:val="-3"/>
        </w:rPr>
        <w:t> </w:t>
      </w:r>
      <w:r>
        <w:rPr/>
        <w:t>status</w:t>
      </w:r>
      <w:r>
        <w:rPr>
          <w:spacing w:val="-3"/>
        </w:rPr>
        <w:t> </w:t>
      </w:r>
      <w:r>
        <w:rPr/>
        <w:t>of</w:t>
      </w:r>
      <w:r>
        <w:rPr>
          <w:spacing w:val="-5"/>
        </w:rPr>
        <w:t> </w:t>
      </w:r>
      <w:r>
        <w:rPr/>
        <w:t>a</w:t>
      </w:r>
      <w:r>
        <w:rPr>
          <w:spacing w:val="-3"/>
        </w:rPr>
        <w:t> </w:t>
      </w:r>
      <w:r>
        <w:rPr/>
        <w:t>registration/licence.</w:t>
      </w:r>
      <w:r>
        <w:rPr>
          <w:spacing w:val="-7"/>
        </w:rPr>
        <w:t> </w:t>
      </w:r>
      <w:r>
        <w:rPr/>
        <w:t>This</w:t>
      </w:r>
      <w:r>
        <w:rPr>
          <w:spacing w:val="-3"/>
        </w:rPr>
        <w:t> </w:t>
      </w:r>
      <w:r>
        <w:rPr/>
        <w:t>includes</w:t>
      </w:r>
      <w:r>
        <w:rPr>
          <w:spacing w:val="-6"/>
        </w:rPr>
        <w:t> </w:t>
      </w:r>
      <w:r>
        <w:rPr/>
        <w:t>notifying</w:t>
      </w:r>
      <w:r>
        <w:rPr>
          <w:spacing w:val="-2"/>
        </w:rPr>
        <w:t> </w:t>
      </w:r>
      <w:r>
        <w:rPr/>
        <w:t>the</w:t>
      </w:r>
      <w:r>
        <w:rPr>
          <w:spacing w:val="-3"/>
        </w:rPr>
        <w:t> </w:t>
      </w:r>
      <w:r>
        <w:rPr/>
        <w:t>Department</w:t>
      </w:r>
      <w:r>
        <w:rPr>
          <w:spacing w:val="-5"/>
        </w:rPr>
        <w:t> </w:t>
      </w:r>
      <w:r>
        <w:rPr/>
        <w:t>of any new criminal charges or convictions and/or if a registration/licence is revoked, cancelled or has conditions applied.</w:t>
      </w:r>
    </w:p>
    <w:p>
      <w:pPr>
        <w:pStyle w:val="BodyText"/>
        <w:spacing w:before="4"/>
        <w:rPr>
          <w:sz w:val="8"/>
        </w:rPr>
      </w:pPr>
      <w:r>
        <w:rPr/>
        <mc:AlternateContent>
          <mc:Choice Requires="wps">
            <w:drawing>
              <wp:anchor distT="0" distB="0" distL="0" distR="0" allowOverlap="1" layoutInCell="1" locked="0" behindDoc="1" simplePos="0" relativeHeight="487589888">
                <wp:simplePos x="0" y="0"/>
                <wp:positionH relativeFrom="page">
                  <wp:posOffset>719328</wp:posOffset>
                </wp:positionH>
                <wp:positionV relativeFrom="paragraph">
                  <wp:posOffset>76199</wp:posOffset>
                </wp:positionV>
                <wp:extent cx="6122035" cy="565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122035" cy="56515"/>
                        </a:xfrm>
                        <a:custGeom>
                          <a:avLst/>
                          <a:gdLst/>
                          <a:ahLst/>
                          <a:cxnLst/>
                          <a:rect l="l" t="t" r="r" b="b"/>
                          <a:pathLst>
                            <a:path w="6122035" h="56515">
                              <a:moveTo>
                                <a:pt x="6121527" y="0"/>
                              </a:moveTo>
                              <a:lnTo>
                                <a:pt x="1246886" y="0"/>
                              </a:lnTo>
                              <a:lnTo>
                                <a:pt x="1190548" y="0"/>
                              </a:lnTo>
                              <a:lnTo>
                                <a:pt x="0" y="0"/>
                              </a:lnTo>
                              <a:lnTo>
                                <a:pt x="0" y="56388"/>
                              </a:lnTo>
                              <a:lnTo>
                                <a:pt x="1190498" y="56388"/>
                              </a:lnTo>
                              <a:lnTo>
                                <a:pt x="1246886" y="56388"/>
                              </a:lnTo>
                              <a:lnTo>
                                <a:pt x="6121527" y="56388"/>
                              </a:lnTo>
                              <a:lnTo>
                                <a:pt x="6121527" y="0"/>
                              </a:lnTo>
                              <a:close/>
                            </a:path>
                          </a:pathLst>
                        </a:custGeom>
                        <a:solidFill>
                          <a:srgbClr val="001846"/>
                        </a:solidFill>
                      </wps:spPr>
                      <wps:bodyPr wrap="square" lIns="0" tIns="0" rIns="0" bIns="0" rtlCol="0">
                        <a:prstTxWarp prst="textNoShape">
                          <a:avLst/>
                        </a:prstTxWarp>
                        <a:noAutofit/>
                      </wps:bodyPr>
                    </wps:wsp>
                  </a:graphicData>
                </a:graphic>
              </wp:anchor>
            </w:drawing>
          </mc:Choice>
          <mc:Fallback>
            <w:pict>
              <v:shape style="position:absolute;margin-left:56.640003pt;margin-top:5.99997pt;width:482.05pt;height:4.45pt;mso-position-horizontal-relative:page;mso-position-vertical-relative:paragraph;z-index:-15726592;mso-wrap-distance-left:0;mso-wrap-distance-right:0" id="docshape8" coordorigin="1133,120" coordsize="9641,89" path="m10773,120l3096,120,3008,120,1133,120,1133,209,3008,209,3096,209,10773,209,10773,120xe" filled="true" fillcolor="#001846" stroked="false">
                <v:path arrowok="t"/>
                <v:fill type="solid"/>
                <w10:wrap type="topAndBottom"/>
              </v:shape>
            </w:pict>
          </mc:Fallback>
        </mc:AlternateContent>
      </w:r>
    </w:p>
    <w:p>
      <w:pPr>
        <w:pStyle w:val="BodyText"/>
        <w:spacing w:before="35"/>
        <w:rPr>
          <w:sz w:val="20"/>
        </w:rPr>
      </w:pPr>
    </w:p>
    <w:tbl>
      <w:tblPr>
        <w:tblW w:w="0" w:type="auto"/>
        <w:jc w:val="left"/>
        <w:tblInd w:w="1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2"/>
        <w:gridCol w:w="7458"/>
      </w:tblGrid>
      <w:tr>
        <w:trPr>
          <w:trHeight w:val="5448" w:hRule="atLeast"/>
        </w:trPr>
        <w:tc>
          <w:tcPr>
            <w:tcW w:w="1432" w:type="dxa"/>
          </w:tcPr>
          <w:p>
            <w:pPr>
              <w:pStyle w:val="TableParagraph"/>
              <w:spacing w:line="268" w:lineRule="exact" w:before="0"/>
              <w:ind w:left="50"/>
              <w:rPr>
                <w:b/>
                <w:sz w:val="24"/>
              </w:rPr>
            </w:pPr>
            <w:r>
              <w:rPr>
                <w:b/>
                <w:spacing w:val="-2"/>
                <w:sz w:val="24"/>
              </w:rPr>
              <w:t>Essential</w:t>
            </w:r>
          </w:p>
        </w:tc>
        <w:tc>
          <w:tcPr>
            <w:tcW w:w="7458" w:type="dxa"/>
          </w:tcPr>
          <w:p>
            <w:pPr>
              <w:pStyle w:val="TableParagraph"/>
              <w:numPr>
                <w:ilvl w:val="0"/>
                <w:numId w:val="4"/>
              </w:numPr>
              <w:tabs>
                <w:tab w:pos="660" w:val="left" w:leader="none"/>
              </w:tabs>
              <w:spacing w:line="240" w:lineRule="auto" w:before="52" w:after="0"/>
              <w:ind w:left="660" w:right="793" w:hanging="360"/>
              <w:jc w:val="left"/>
              <w:rPr>
                <w:sz w:val="24"/>
              </w:rPr>
            </w:pPr>
            <w:r>
              <w:rPr>
                <w:sz w:val="24"/>
              </w:rPr>
              <w:t>Current</w:t>
            </w:r>
            <w:r>
              <w:rPr>
                <w:spacing w:val="-6"/>
                <w:sz w:val="24"/>
              </w:rPr>
              <w:t> </w:t>
            </w:r>
            <w:r>
              <w:rPr>
                <w:sz w:val="24"/>
              </w:rPr>
              <w:t>Tasmanian</w:t>
            </w:r>
            <w:r>
              <w:rPr>
                <w:spacing w:val="-6"/>
                <w:sz w:val="24"/>
              </w:rPr>
              <w:t> </w:t>
            </w:r>
            <w:r>
              <w:rPr>
                <w:sz w:val="24"/>
              </w:rPr>
              <w:t>Registration</w:t>
            </w:r>
            <w:r>
              <w:rPr>
                <w:spacing w:val="-7"/>
                <w:sz w:val="24"/>
              </w:rPr>
              <w:t> </w:t>
            </w:r>
            <w:r>
              <w:rPr>
                <w:sz w:val="24"/>
              </w:rPr>
              <w:t>to</w:t>
            </w:r>
            <w:r>
              <w:rPr>
                <w:spacing w:val="-7"/>
                <w:sz w:val="24"/>
              </w:rPr>
              <w:t> </w:t>
            </w:r>
            <w:r>
              <w:rPr>
                <w:sz w:val="24"/>
              </w:rPr>
              <w:t>Work</w:t>
            </w:r>
            <w:r>
              <w:rPr>
                <w:spacing w:val="-6"/>
                <w:sz w:val="24"/>
              </w:rPr>
              <w:t> </w:t>
            </w:r>
            <w:r>
              <w:rPr>
                <w:sz w:val="24"/>
              </w:rPr>
              <w:t>with</w:t>
            </w:r>
            <w:r>
              <w:rPr>
                <w:spacing w:val="-8"/>
                <w:sz w:val="24"/>
              </w:rPr>
              <w:t> </w:t>
            </w:r>
            <w:r>
              <w:rPr>
                <w:sz w:val="24"/>
              </w:rPr>
              <w:t>Vulnerable People (Registration Status – Employment)</w:t>
            </w:r>
          </w:p>
          <w:p>
            <w:pPr>
              <w:pStyle w:val="TableParagraph"/>
              <w:numPr>
                <w:ilvl w:val="0"/>
                <w:numId w:val="4"/>
              </w:numPr>
              <w:tabs>
                <w:tab w:pos="660" w:val="left" w:leader="none"/>
              </w:tabs>
              <w:spacing w:line="240" w:lineRule="auto" w:before="59" w:after="0"/>
              <w:ind w:left="660" w:right="0" w:hanging="360"/>
              <w:jc w:val="left"/>
              <w:rPr>
                <w:sz w:val="22"/>
              </w:rPr>
            </w:pPr>
            <w:r>
              <w:rPr>
                <w:sz w:val="22"/>
              </w:rPr>
              <w:t>Current</w:t>
            </w:r>
            <w:r>
              <w:rPr>
                <w:spacing w:val="-6"/>
                <w:sz w:val="22"/>
              </w:rPr>
              <w:t> </w:t>
            </w:r>
            <w:r>
              <w:rPr>
                <w:sz w:val="22"/>
              </w:rPr>
              <w:t>Driver’s</w:t>
            </w:r>
            <w:r>
              <w:rPr>
                <w:spacing w:val="-5"/>
                <w:sz w:val="22"/>
              </w:rPr>
              <w:t> </w:t>
            </w:r>
            <w:r>
              <w:rPr>
                <w:spacing w:val="-2"/>
                <w:sz w:val="22"/>
              </w:rPr>
              <w:t>Licence</w:t>
            </w:r>
          </w:p>
          <w:p>
            <w:pPr>
              <w:pStyle w:val="TableParagraph"/>
              <w:numPr>
                <w:ilvl w:val="0"/>
                <w:numId w:val="4"/>
              </w:numPr>
              <w:tabs>
                <w:tab w:pos="660" w:val="left" w:leader="none"/>
              </w:tabs>
              <w:spacing w:line="240" w:lineRule="auto" w:before="55" w:after="0"/>
              <w:ind w:left="660" w:right="48" w:hanging="360"/>
              <w:jc w:val="left"/>
              <w:rPr>
                <w:sz w:val="24"/>
              </w:rPr>
            </w:pPr>
            <w:r>
              <w:rPr>
                <w:sz w:val="24"/>
              </w:rPr>
              <w:t>The Head of the State Service has determined that the person nominated for this job is to satisfy a pre-employment check before</w:t>
            </w:r>
            <w:r>
              <w:rPr>
                <w:spacing w:val="-7"/>
                <w:sz w:val="24"/>
              </w:rPr>
              <w:t> </w:t>
            </w:r>
            <w:r>
              <w:rPr>
                <w:sz w:val="24"/>
              </w:rPr>
              <w:t>taking</w:t>
            </w:r>
            <w:r>
              <w:rPr>
                <w:spacing w:val="-4"/>
                <w:sz w:val="24"/>
              </w:rPr>
              <w:t> </w:t>
            </w:r>
            <w:r>
              <w:rPr>
                <w:sz w:val="24"/>
              </w:rPr>
              <w:t>up</w:t>
            </w:r>
            <w:r>
              <w:rPr>
                <w:spacing w:val="-4"/>
                <w:sz w:val="24"/>
              </w:rPr>
              <w:t> </w:t>
            </w:r>
            <w:r>
              <w:rPr>
                <w:sz w:val="24"/>
              </w:rPr>
              <w:t>the</w:t>
            </w:r>
            <w:r>
              <w:rPr>
                <w:spacing w:val="-6"/>
                <w:sz w:val="24"/>
              </w:rPr>
              <w:t> </w:t>
            </w:r>
            <w:r>
              <w:rPr>
                <w:sz w:val="24"/>
              </w:rPr>
              <w:t>appointment,</w:t>
            </w:r>
            <w:r>
              <w:rPr>
                <w:spacing w:val="-6"/>
                <w:sz w:val="24"/>
              </w:rPr>
              <w:t> </w:t>
            </w:r>
            <w:r>
              <w:rPr>
                <w:sz w:val="24"/>
              </w:rPr>
              <w:t>on</w:t>
            </w:r>
            <w:r>
              <w:rPr>
                <w:spacing w:val="-6"/>
                <w:sz w:val="24"/>
              </w:rPr>
              <w:t> </w:t>
            </w:r>
            <w:r>
              <w:rPr>
                <w:sz w:val="24"/>
              </w:rPr>
              <w:t>promotion</w:t>
            </w:r>
            <w:r>
              <w:rPr>
                <w:spacing w:val="-4"/>
                <w:sz w:val="24"/>
              </w:rPr>
              <w:t> </w:t>
            </w:r>
            <w:r>
              <w:rPr>
                <w:sz w:val="24"/>
              </w:rPr>
              <w:t>or</w:t>
            </w:r>
            <w:r>
              <w:rPr>
                <w:spacing w:val="-4"/>
                <w:sz w:val="24"/>
              </w:rPr>
              <w:t> </w:t>
            </w:r>
            <w:r>
              <w:rPr>
                <w:sz w:val="24"/>
              </w:rPr>
              <w:t>transfer.</w:t>
            </w:r>
            <w:r>
              <w:rPr>
                <w:spacing w:val="-4"/>
                <w:sz w:val="24"/>
              </w:rPr>
              <w:t> </w:t>
            </w:r>
            <w:r>
              <w:rPr>
                <w:sz w:val="24"/>
              </w:rPr>
              <w:t>The following checks are to be conducted:</w:t>
            </w:r>
          </w:p>
          <w:p>
            <w:pPr>
              <w:pStyle w:val="TableParagraph"/>
              <w:numPr>
                <w:ilvl w:val="1"/>
                <w:numId w:val="4"/>
              </w:numPr>
              <w:tabs>
                <w:tab w:pos="1572" w:val="left" w:leader="none"/>
              </w:tabs>
              <w:spacing w:line="240" w:lineRule="auto" w:before="118" w:after="0"/>
              <w:ind w:left="1572" w:right="0" w:hanging="487"/>
              <w:jc w:val="left"/>
              <w:rPr>
                <w:sz w:val="24"/>
              </w:rPr>
            </w:pPr>
            <w:r>
              <w:rPr>
                <w:sz w:val="24"/>
              </w:rPr>
              <w:t>Conviction</w:t>
            </w:r>
            <w:r>
              <w:rPr>
                <w:spacing w:val="-3"/>
                <w:sz w:val="24"/>
              </w:rPr>
              <w:t> </w:t>
            </w:r>
            <w:r>
              <w:rPr>
                <w:sz w:val="24"/>
              </w:rPr>
              <w:t>checks</w:t>
            </w:r>
            <w:r>
              <w:rPr>
                <w:spacing w:val="-3"/>
                <w:sz w:val="24"/>
              </w:rPr>
              <w:t> </w:t>
            </w:r>
            <w:r>
              <w:rPr>
                <w:sz w:val="24"/>
              </w:rPr>
              <w:t>in</w:t>
            </w:r>
            <w:r>
              <w:rPr>
                <w:spacing w:val="-5"/>
                <w:sz w:val="24"/>
              </w:rPr>
              <w:t> </w:t>
            </w:r>
            <w:r>
              <w:rPr>
                <w:sz w:val="24"/>
              </w:rPr>
              <w:t>the</w:t>
            </w:r>
            <w:r>
              <w:rPr>
                <w:spacing w:val="-3"/>
                <w:sz w:val="24"/>
              </w:rPr>
              <w:t> </w:t>
            </w:r>
            <w:r>
              <w:rPr>
                <w:sz w:val="24"/>
              </w:rPr>
              <w:t>following</w:t>
            </w:r>
            <w:r>
              <w:rPr>
                <w:spacing w:val="-5"/>
                <w:sz w:val="24"/>
              </w:rPr>
              <w:t> </w:t>
            </w:r>
            <w:r>
              <w:rPr>
                <w:spacing w:val="-2"/>
                <w:sz w:val="24"/>
              </w:rPr>
              <w:t>areas:</w:t>
            </w:r>
          </w:p>
          <w:p>
            <w:pPr>
              <w:pStyle w:val="TableParagraph"/>
              <w:numPr>
                <w:ilvl w:val="2"/>
                <w:numId w:val="4"/>
              </w:numPr>
              <w:tabs>
                <w:tab w:pos="2292" w:val="left" w:leader="none"/>
              </w:tabs>
              <w:spacing w:line="240" w:lineRule="auto" w:before="120" w:after="0"/>
              <w:ind w:left="2292" w:right="0" w:hanging="496"/>
              <w:jc w:val="left"/>
              <w:rPr>
                <w:sz w:val="24"/>
              </w:rPr>
            </w:pPr>
            <w:r>
              <w:rPr>
                <w:sz w:val="24"/>
              </w:rPr>
              <w:t>crimes</w:t>
            </w:r>
            <w:r>
              <w:rPr>
                <w:spacing w:val="-7"/>
                <w:sz w:val="24"/>
              </w:rPr>
              <w:t> </w:t>
            </w:r>
            <w:r>
              <w:rPr>
                <w:sz w:val="24"/>
              </w:rPr>
              <w:t>of</w:t>
            </w:r>
            <w:r>
              <w:rPr>
                <w:spacing w:val="-8"/>
                <w:sz w:val="24"/>
              </w:rPr>
              <w:t> </w:t>
            </w:r>
            <w:r>
              <w:rPr>
                <w:spacing w:val="-2"/>
                <w:sz w:val="24"/>
              </w:rPr>
              <w:t>violence</w:t>
            </w:r>
          </w:p>
          <w:p>
            <w:pPr>
              <w:pStyle w:val="TableParagraph"/>
              <w:numPr>
                <w:ilvl w:val="2"/>
                <w:numId w:val="4"/>
              </w:numPr>
              <w:tabs>
                <w:tab w:pos="2292" w:val="left" w:leader="none"/>
              </w:tabs>
              <w:spacing w:line="240" w:lineRule="auto" w:before="120" w:after="0"/>
              <w:ind w:left="2292" w:right="0" w:hanging="496"/>
              <w:jc w:val="left"/>
              <w:rPr>
                <w:sz w:val="24"/>
              </w:rPr>
            </w:pPr>
            <w:r>
              <w:rPr>
                <w:sz w:val="24"/>
              </w:rPr>
              <w:t>sex</w:t>
            </w:r>
            <w:r>
              <w:rPr>
                <w:spacing w:val="-9"/>
                <w:sz w:val="24"/>
              </w:rPr>
              <w:t> </w:t>
            </w:r>
            <w:r>
              <w:rPr>
                <w:sz w:val="24"/>
              </w:rPr>
              <w:t>related</w:t>
            </w:r>
            <w:r>
              <w:rPr>
                <w:spacing w:val="-8"/>
                <w:sz w:val="24"/>
              </w:rPr>
              <w:t> </w:t>
            </w:r>
            <w:r>
              <w:rPr>
                <w:spacing w:val="-2"/>
                <w:sz w:val="24"/>
              </w:rPr>
              <w:t>offences</w:t>
            </w:r>
          </w:p>
          <w:p>
            <w:pPr>
              <w:pStyle w:val="TableParagraph"/>
              <w:numPr>
                <w:ilvl w:val="2"/>
                <w:numId w:val="4"/>
              </w:numPr>
              <w:tabs>
                <w:tab w:pos="2292" w:val="left" w:leader="none"/>
              </w:tabs>
              <w:spacing w:line="240" w:lineRule="auto" w:before="120" w:after="0"/>
              <w:ind w:left="2292" w:right="0" w:hanging="496"/>
              <w:jc w:val="left"/>
              <w:rPr>
                <w:sz w:val="24"/>
              </w:rPr>
            </w:pPr>
            <w:r>
              <w:rPr>
                <w:sz w:val="24"/>
              </w:rPr>
              <w:t>serious</w:t>
            </w:r>
            <w:r>
              <w:rPr>
                <w:spacing w:val="-11"/>
                <w:sz w:val="24"/>
              </w:rPr>
              <w:t> </w:t>
            </w:r>
            <w:r>
              <w:rPr>
                <w:sz w:val="24"/>
              </w:rPr>
              <w:t>drug</w:t>
            </w:r>
            <w:r>
              <w:rPr>
                <w:spacing w:val="-10"/>
                <w:sz w:val="24"/>
              </w:rPr>
              <w:t> </w:t>
            </w:r>
            <w:r>
              <w:rPr>
                <w:spacing w:val="-2"/>
                <w:sz w:val="24"/>
              </w:rPr>
              <w:t>offences</w:t>
            </w:r>
          </w:p>
          <w:p>
            <w:pPr>
              <w:pStyle w:val="TableParagraph"/>
              <w:numPr>
                <w:ilvl w:val="2"/>
                <w:numId w:val="4"/>
              </w:numPr>
              <w:tabs>
                <w:tab w:pos="2292" w:val="left" w:leader="none"/>
              </w:tabs>
              <w:spacing w:line="240" w:lineRule="auto" w:before="118" w:after="0"/>
              <w:ind w:left="2292" w:right="0" w:hanging="496"/>
              <w:jc w:val="left"/>
              <w:rPr>
                <w:sz w:val="24"/>
              </w:rPr>
            </w:pPr>
            <w:r>
              <w:rPr>
                <w:sz w:val="24"/>
              </w:rPr>
              <w:t>crimes</w:t>
            </w:r>
            <w:r>
              <w:rPr>
                <w:spacing w:val="-14"/>
                <w:sz w:val="24"/>
              </w:rPr>
              <w:t> </w:t>
            </w:r>
            <w:r>
              <w:rPr>
                <w:sz w:val="24"/>
              </w:rPr>
              <w:t>involving</w:t>
            </w:r>
            <w:r>
              <w:rPr>
                <w:spacing w:val="-14"/>
                <w:sz w:val="24"/>
              </w:rPr>
              <w:t> </w:t>
            </w:r>
            <w:r>
              <w:rPr>
                <w:spacing w:val="-2"/>
                <w:sz w:val="24"/>
              </w:rPr>
              <w:t>dishonesty</w:t>
            </w:r>
          </w:p>
          <w:p>
            <w:pPr>
              <w:pStyle w:val="TableParagraph"/>
              <w:numPr>
                <w:ilvl w:val="2"/>
                <w:numId w:val="4"/>
              </w:numPr>
              <w:tabs>
                <w:tab w:pos="2292" w:val="left" w:leader="none"/>
              </w:tabs>
              <w:spacing w:line="240" w:lineRule="auto" w:before="120" w:after="0"/>
              <w:ind w:left="2292" w:right="0" w:hanging="496"/>
              <w:jc w:val="left"/>
              <w:rPr>
                <w:sz w:val="24"/>
              </w:rPr>
            </w:pPr>
            <w:r>
              <w:rPr>
                <w:sz w:val="24"/>
              </w:rPr>
              <w:t>serious</w:t>
            </w:r>
            <w:r>
              <w:rPr>
                <w:spacing w:val="-11"/>
                <w:sz w:val="24"/>
              </w:rPr>
              <w:t> </w:t>
            </w:r>
            <w:r>
              <w:rPr>
                <w:sz w:val="24"/>
              </w:rPr>
              <w:t>traffic</w:t>
            </w:r>
            <w:r>
              <w:rPr>
                <w:spacing w:val="-11"/>
                <w:sz w:val="24"/>
              </w:rPr>
              <w:t> </w:t>
            </w:r>
            <w:r>
              <w:rPr>
                <w:spacing w:val="-2"/>
                <w:sz w:val="24"/>
              </w:rPr>
              <w:t>offences</w:t>
            </w:r>
          </w:p>
          <w:p>
            <w:pPr>
              <w:pStyle w:val="TableParagraph"/>
              <w:numPr>
                <w:ilvl w:val="1"/>
                <w:numId w:val="4"/>
              </w:numPr>
              <w:tabs>
                <w:tab w:pos="1572" w:val="left" w:leader="none"/>
              </w:tabs>
              <w:spacing w:line="240" w:lineRule="auto" w:before="120" w:after="0"/>
              <w:ind w:left="1572" w:right="0" w:hanging="487"/>
              <w:jc w:val="left"/>
              <w:rPr>
                <w:sz w:val="24"/>
              </w:rPr>
            </w:pPr>
            <w:r>
              <w:rPr>
                <w:sz w:val="24"/>
              </w:rPr>
              <w:t>Identification</w:t>
            </w:r>
            <w:r>
              <w:rPr>
                <w:spacing w:val="-11"/>
                <w:sz w:val="24"/>
              </w:rPr>
              <w:t> </w:t>
            </w:r>
            <w:r>
              <w:rPr>
                <w:spacing w:val="-4"/>
                <w:sz w:val="24"/>
              </w:rPr>
              <w:t>check</w:t>
            </w:r>
          </w:p>
          <w:p>
            <w:pPr>
              <w:pStyle w:val="TableParagraph"/>
              <w:numPr>
                <w:ilvl w:val="1"/>
                <w:numId w:val="4"/>
              </w:numPr>
              <w:tabs>
                <w:tab w:pos="1572" w:val="left" w:leader="none"/>
              </w:tabs>
              <w:spacing w:line="240" w:lineRule="auto" w:before="120" w:after="0"/>
              <w:ind w:left="1572" w:right="0" w:hanging="487"/>
              <w:jc w:val="left"/>
              <w:rPr>
                <w:sz w:val="24"/>
              </w:rPr>
            </w:pPr>
            <w:r>
              <w:rPr>
                <w:sz w:val="24"/>
              </w:rPr>
              <w:t>Disciplinary</w:t>
            </w:r>
            <w:r>
              <w:rPr>
                <w:spacing w:val="-5"/>
                <w:sz w:val="24"/>
              </w:rPr>
              <w:t> </w:t>
            </w:r>
            <w:r>
              <w:rPr>
                <w:sz w:val="24"/>
              </w:rPr>
              <w:t>actions</w:t>
            </w:r>
            <w:r>
              <w:rPr>
                <w:spacing w:val="-4"/>
                <w:sz w:val="24"/>
              </w:rPr>
              <w:t> </w:t>
            </w:r>
            <w:r>
              <w:rPr>
                <w:sz w:val="24"/>
              </w:rPr>
              <w:t>in</w:t>
            </w:r>
            <w:r>
              <w:rPr>
                <w:spacing w:val="-8"/>
                <w:sz w:val="24"/>
              </w:rPr>
              <w:t> </w:t>
            </w:r>
            <w:r>
              <w:rPr>
                <w:sz w:val="24"/>
              </w:rPr>
              <w:t>previous</w:t>
            </w:r>
            <w:r>
              <w:rPr>
                <w:spacing w:val="-6"/>
                <w:sz w:val="24"/>
              </w:rPr>
              <w:t> </w:t>
            </w:r>
            <w:r>
              <w:rPr>
                <w:sz w:val="24"/>
              </w:rPr>
              <w:t>employment</w:t>
            </w:r>
            <w:r>
              <w:rPr>
                <w:spacing w:val="-8"/>
                <w:sz w:val="24"/>
              </w:rPr>
              <w:t> </w:t>
            </w:r>
            <w:r>
              <w:rPr>
                <w:spacing w:val="-2"/>
                <w:sz w:val="24"/>
              </w:rPr>
              <w:t>check</w:t>
            </w:r>
          </w:p>
        </w:tc>
      </w:tr>
      <w:tr>
        <w:trPr>
          <w:trHeight w:val="539" w:hRule="atLeast"/>
        </w:trPr>
        <w:tc>
          <w:tcPr>
            <w:tcW w:w="1432" w:type="dxa"/>
          </w:tcPr>
          <w:p>
            <w:pPr>
              <w:pStyle w:val="TableParagraph"/>
              <w:spacing w:before="124"/>
              <w:ind w:left="50"/>
              <w:rPr>
                <w:b/>
                <w:sz w:val="24"/>
              </w:rPr>
            </w:pPr>
            <w:r>
              <w:rPr>
                <w:b/>
                <w:spacing w:val="-2"/>
                <w:sz w:val="24"/>
              </w:rPr>
              <w:t>Desirable</w:t>
            </w:r>
          </w:p>
        </w:tc>
        <w:tc>
          <w:tcPr>
            <w:tcW w:w="7458" w:type="dxa"/>
          </w:tcPr>
          <w:p>
            <w:pPr>
              <w:pStyle w:val="TableParagraph"/>
              <w:numPr>
                <w:ilvl w:val="0"/>
                <w:numId w:val="5"/>
              </w:numPr>
              <w:tabs>
                <w:tab w:pos="720" w:val="left" w:leader="none"/>
              </w:tabs>
              <w:spacing w:line="274" w:lineRule="exact" w:before="245" w:after="0"/>
              <w:ind w:left="720" w:right="0" w:hanging="367"/>
              <w:jc w:val="left"/>
              <w:rPr>
                <w:sz w:val="24"/>
              </w:rPr>
            </w:pPr>
            <w:r>
              <w:rPr>
                <w:sz w:val="24"/>
              </w:rPr>
              <w:t>Diploma</w:t>
            </w:r>
            <w:r>
              <w:rPr>
                <w:spacing w:val="-5"/>
                <w:sz w:val="24"/>
              </w:rPr>
              <w:t> </w:t>
            </w:r>
            <w:r>
              <w:rPr>
                <w:sz w:val="24"/>
              </w:rPr>
              <w:t>in</w:t>
            </w:r>
            <w:r>
              <w:rPr>
                <w:spacing w:val="-4"/>
                <w:sz w:val="24"/>
              </w:rPr>
              <w:t> </w:t>
            </w:r>
            <w:r>
              <w:rPr>
                <w:sz w:val="24"/>
              </w:rPr>
              <w:t>Youth,</w:t>
            </w:r>
            <w:r>
              <w:rPr>
                <w:spacing w:val="-4"/>
                <w:sz w:val="24"/>
              </w:rPr>
              <w:t> </w:t>
            </w:r>
            <w:r>
              <w:rPr>
                <w:sz w:val="24"/>
              </w:rPr>
              <w:t>Community</w:t>
            </w:r>
            <w:r>
              <w:rPr>
                <w:spacing w:val="-7"/>
                <w:sz w:val="24"/>
              </w:rPr>
              <w:t> </w:t>
            </w:r>
            <w:r>
              <w:rPr>
                <w:sz w:val="24"/>
              </w:rPr>
              <w:t>Services</w:t>
            </w:r>
            <w:r>
              <w:rPr>
                <w:spacing w:val="-4"/>
                <w:sz w:val="24"/>
              </w:rPr>
              <w:t> </w:t>
            </w:r>
            <w:r>
              <w:rPr>
                <w:sz w:val="24"/>
              </w:rPr>
              <w:t>or</w:t>
            </w:r>
            <w:r>
              <w:rPr>
                <w:spacing w:val="-4"/>
                <w:sz w:val="24"/>
              </w:rPr>
              <w:t> </w:t>
            </w:r>
            <w:r>
              <w:rPr>
                <w:sz w:val="24"/>
              </w:rPr>
              <w:t>Disability</w:t>
            </w:r>
            <w:r>
              <w:rPr>
                <w:spacing w:val="-5"/>
                <w:sz w:val="24"/>
              </w:rPr>
              <w:t> </w:t>
            </w:r>
            <w:r>
              <w:rPr>
                <w:spacing w:val="-4"/>
                <w:sz w:val="24"/>
              </w:rPr>
              <w:t>Work</w:t>
            </w:r>
          </w:p>
        </w:tc>
      </w:tr>
    </w:tbl>
    <w:p>
      <w:pPr>
        <w:pStyle w:val="Heading1"/>
        <w:spacing w:line="300" w:lineRule="auto" w:before="262"/>
        <w:ind w:right="1199"/>
      </w:pPr>
      <w:r>
        <w:rPr>
          <w:color w:val="001846"/>
        </w:rPr>
        <w:t>Working</w:t>
      </w:r>
      <w:r>
        <w:rPr>
          <w:color w:val="001846"/>
          <w:spacing w:val="-10"/>
        </w:rPr>
        <w:t> </w:t>
      </w:r>
      <w:r>
        <w:rPr>
          <w:color w:val="001846"/>
        </w:rPr>
        <w:t>within</w:t>
      </w:r>
      <w:r>
        <w:rPr>
          <w:color w:val="001846"/>
          <w:spacing w:val="-10"/>
        </w:rPr>
        <w:t> </w:t>
      </w:r>
      <w:r>
        <w:rPr>
          <w:color w:val="001846"/>
        </w:rPr>
        <w:t>the</w:t>
      </w:r>
      <w:r>
        <w:rPr>
          <w:color w:val="001846"/>
          <w:spacing w:val="-10"/>
        </w:rPr>
        <w:t> </w:t>
      </w:r>
      <w:r>
        <w:rPr>
          <w:color w:val="001846"/>
        </w:rPr>
        <w:t>Department</w:t>
      </w:r>
      <w:r>
        <w:rPr>
          <w:color w:val="001846"/>
          <w:spacing w:val="-7"/>
        </w:rPr>
        <w:t> </w:t>
      </w:r>
      <w:r>
        <w:rPr>
          <w:color w:val="001846"/>
        </w:rPr>
        <w:t>for</w:t>
      </w:r>
      <w:r>
        <w:rPr>
          <w:color w:val="001846"/>
          <w:spacing w:val="-7"/>
        </w:rPr>
        <w:t> </w:t>
      </w:r>
      <w:r>
        <w:rPr>
          <w:color w:val="001846"/>
        </w:rPr>
        <w:t>Education,</w:t>
      </w:r>
      <w:r>
        <w:rPr>
          <w:color w:val="001846"/>
          <w:spacing w:val="-10"/>
        </w:rPr>
        <w:t> </w:t>
      </w:r>
      <w:r>
        <w:rPr>
          <w:color w:val="001846"/>
        </w:rPr>
        <w:t>Children</w:t>
      </w:r>
      <w:r>
        <w:rPr>
          <w:color w:val="001846"/>
          <w:spacing w:val="-10"/>
        </w:rPr>
        <w:t> </w:t>
      </w:r>
      <w:r>
        <w:rPr>
          <w:color w:val="001846"/>
        </w:rPr>
        <w:t>and</w:t>
      </w:r>
      <w:r>
        <w:rPr>
          <w:color w:val="001846"/>
          <w:spacing w:val="-14"/>
        </w:rPr>
        <w:t> </w:t>
      </w:r>
      <w:r>
        <w:rPr>
          <w:color w:val="001846"/>
        </w:rPr>
        <w:t>Young </w:t>
      </w:r>
      <w:r>
        <w:rPr>
          <w:color w:val="001846"/>
          <w:spacing w:val="-2"/>
        </w:rPr>
        <w:t>People</w:t>
      </w:r>
    </w:p>
    <w:p>
      <w:pPr>
        <w:spacing w:line="288" w:lineRule="auto" w:before="118"/>
        <w:ind w:left="1132" w:right="1199" w:firstLine="0"/>
        <w:jc w:val="left"/>
        <w:rPr>
          <w:sz w:val="24"/>
        </w:rPr>
      </w:pPr>
      <w:r>
        <w:rPr>
          <w:sz w:val="24"/>
        </w:rPr>
        <w:t>Our</w:t>
      </w:r>
      <w:r>
        <w:rPr>
          <w:spacing w:val="-4"/>
          <w:sz w:val="24"/>
        </w:rPr>
        <w:t> </w:t>
      </w:r>
      <w:r>
        <w:rPr>
          <w:sz w:val="24"/>
        </w:rPr>
        <w:t>values</w:t>
      </w:r>
      <w:r>
        <w:rPr>
          <w:spacing w:val="-7"/>
          <w:sz w:val="24"/>
        </w:rPr>
        <w:t> </w:t>
      </w:r>
      <w:r>
        <w:rPr>
          <w:sz w:val="24"/>
        </w:rPr>
        <w:t>of</w:t>
      </w:r>
      <w:r>
        <w:rPr>
          <w:spacing w:val="-2"/>
          <w:sz w:val="24"/>
        </w:rPr>
        <w:t> </w:t>
      </w:r>
      <w:r>
        <w:rPr>
          <w:b/>
          <w:sz w:val="24"/>
        </w:rPr>
        <w:t>Connection,</w:t>
      </w:r>
      <w:r>
        <w:rPr>
          <w:b/>
          <w:spacing w:val="-4"/>
          <w:sz w:val="24"/>
        </w:rPr>
        <w:t> </w:t>
      </w:r>
      <w:r>
        <w:rPr>
          <w:b/>
          <w:sz w:val="24"/>
        </w:rPr>
        <w:t>Courage,</w:t>
      </w:r>
      <w:r>
        <w:rPr>
          <w:b/>
          <w:spacing w:val="-4"/>
          <w:sz w:val="24"/>
        </w:rPr>
        <w:t> </w:t>
      </w:r>
      <w:r>
        <w:rPr>
          <w:b/>
          <w:sz w:val="24"/>
        </w:rPr>
        <w:t>Growth,</w:t>
      </w:r>
      <w:r>
        <w:rPr>
          <w:b/>
          <w:spacing w:val="-4"/>
          <w:sz w:val="24"/>
        </w:rPr>
        <w:t> </w:t>
      </w:r>
      <w:r>
        <w:rPr>
          <w:b/>
          <w:sz w:val="24"/>
        </w:rPr>
        <w:t>Respect,</w:t>
      </w:r>
      <w:r>
        <w:rPr>
          <w:b/>
          <w:spacing w:val="-2"/>
          <w:sz w:val="24"/>
        </w:rPr>
        <w:t> </w:t>
      </w:r>
      <w:r>
        <w:rPr>
          <w:b/>
          <w:sz w:val="24"/>
        </w:rPr>
        <w:t>Responsibility</w:t>
      </w:r>
      <w:r>
        <w:rPr>
          <w:b/>
          <w:spacing w:val="-2"/>
          <w:sz w:val="24"/>
        </w:rPr>
        <w:t> </w:t>
      </w:r>
      <w:r>
        <w:rPr>
          <w:sz w:val="24"/>
        </w:rPr>
        <w:t>represent</w:t>
      </w:r>
      <w:r>
        <w:rPr>
          <w:spacing w:val="-6"/>
          <w:sz w:val="24"/>
        </w:rPr>
        <w:t> </w:t>
      </w:r>
      <w:r>
        <w:rPr>
          <w:sz w:val="24"/>
        </w:rPr>
        <w:t>the foundation of our Department’s culture and guide us in all that we do to ensure </w:t>
      </w:r>
      <w:r>
        <w:rPr>
          <w:b/>
          <w:sz w:val="24"/>
        </w:rPr>
        <w:t>Bright lives. Positive futures </w:t>
      </w:r>
      <w:r>
        <w:rPr>
          <w:sz w:val="24"/>
        </w:rPr>
        <w:t>for every child and young person in Tasmania.</w:t>
      </w:r>
    </w:p>
    <w:p>
      <w:pPr>
        <w:pStyle w:val="BodyText"/>
        <w:spacing w:before="120"/>
        <w:ind w:left="1132"/>
      </w:pPr>
      <w:r>
        <w:rPr/>
        <w:t>We</w:t>
      </w:r>
      <w:r>
        <w:rPr>
          <w:spacing w:val="-5"/>
        </w:rPr>
        <w:t> </w:t>
      </w:r>
      <w:r>
        <w:rPr/>
        <w:t>bring</w:t>
      </w:r>
      <w:r>
        <w:rPr>
          <w:spacing w:val="-3"/>
        </w:rPr>
        <w:t> </w:t>
      </w:r>
      <w:r>
        <w:rPr/>
        <w:t>our</w:t>
      </w:r>
      <w:r>
        <w:rPr>
          <w:spacing w:val="-3"/>
        </w:rPr>
        <w:t> </w:t>
      </w:r>
      <w:r>
        <w:rPr/>
        <w:t>values</w:t>
      </w:r>
      <w:r>
        <w:rPr>
          <w:spacing w:val="-6"/>
        </w:rPr>
        <w:t> </w:t>
      </w:r>
      <w:r>
        <w:rPr/>
        <w:t>to</w:t>
      </w:r>
      <w:r>
        <w:rPr>
          <w:spacing w:val="-5"/>
        </w:rPr>
        <w:t> </w:t>
      </w:r>
      <w:r>
        <w:rPr/>
        <w:t>life</w:t>
      </w:r>
      <w:r>
        <w:rPr>
          <w:spacing w:val="-3"/>
        </w:rPr>
        <w:t> </w:t>
      </w:r>
      <w:r>
        <w:rPr/>
        <w:t>through</w:t>
      </w:r>
      <w:r>
        <w:rPr>
          <w:spacing w:val="-5"/>
        </w:rPr>
        <w:t> </w:t>
      </w:r>
      <w:r>
        <w:rPr/>
        <w:t>our</w:t>
      </w:r>
      <w:r>
        <w:rPr>
          <w:spacing w:val="-6"/>
        </w:rPr>
        <w:t> </w:t>
      </w:r>
      <w:r>
        <w:rPr/>
        <w:t>everyday</w:t>
      </w:r>
      <w:r>
        <w:rPr>
          <w:spacing w:val="-3"/>
        </w:rPr>
        <w:t> </w:t>
      </w:r>
      <w:r>
        <w:rPr/>
        <w:t>behaviours</w:t>
      </w:r>
      <w:r>
        <w:rPr>
          <w:spacing w:val="-3"/>
        </w:rPr>
        <w:t> </w:t>
      </w:r>
      <w:r>
        <w:rPr/>
        <w:t>and</w:t>
      </w:r>
      <w:r>
        <w:rPr>
          <w:spacing w:val="-3"/>
        </w:rPr>
        <w:t> </w:t>
      </w:r>
      <w:r>
        <w:rPr/>
        <w:t>actions.</w:t>
      </w:r>
      <w:r>
        <w:rPr>
          <w:spacing w:val="-5"/>
        </w:rPr>
        <w:t> </w:t>
      </w:r>
      <w:r>
        <w:rPr/>
        <w:t>We</w:t>
      </w:r>
      <w:r>
        <w:rPr>
          <w:spacing w:val="-3"/>
        </w:rPr>
        <w:t> </w:t>
      </w:r>
      <w:r>
        <w:rPr/>
        <w:t>want</w:t>
      </w:r>
      <w:r>
        <w:rPr>
          <w:spacing w:val="-2"/>
        </w:rPr>
        <w:t> </w:t>
      </w:r>
      <w:r>
        <w:rPr>
          <w:spacing w:val="-5"/>
        </w:rPr>
        <w:t>to</w:t>
      </w:r>
    </w:p>
    <w:p>
      <w:pPr>
        <w:pStyle w:val="BodyText"/>
        <w:spacing w:line="288" w:lineRule="auto" w:before="55"/>
        <w:ind w:left="1132" w:right="1199"/>
      </w:pPr>
      <w:r>
        <w:rPr/>
        <w:t>attract,</w:t>
      </w:r>
      <w:r>
        <w:rPr>
          <w:spacing w:val="-5"/>
        </w:rPr>
        <w:t> </w:t>
      </w:r>
      <w:r>
        <w:rPr/>
        <w:t>recruit</w:t>
      </w:r>
      <w:r>
        <w:rPr>
          <w:spacing w:val="-3"/>
        </w:rPr>
        <w:t> </w:t>
      </w:r>
      <w:r>
        <w:rPr/>
        <w:t>and</w:t>
      </w:r>
      <w:r>
        <w:rPr>
          <w:spacing w:val="-3"/>
        </w:rPr>
        <w:t> </w:t>
      </w:r>
      <w:r>
        <w:rPr/>
        <w:t>retain</w:t>
      </w:r>
      <w:r>
        <w:rPr>
          <w:spacing w:val="-3"/>
        </w:rPr>
        <w:t> </w:t>
      </w:r>
      <w:r>
        <w:rPr/>
        <w:t>people</w:t>
      </w:r>
      <w:r>
        <w:rPr>
          <w:spacing w:val="-3"/>
        </w:rPr>
        <w:t> </w:t>
      </w:r>
      <w:r>
        <w:rPr/>
        <w:t>who</w:t>
      </w:r>
      <w:r>
        <w:rPr>
          <w:spacing w:val="-3"/>
        </w:rPr>
        <w:t> </w:t>
      </w:r>
      <w:r>
        <w:rPr/>
        <w:t>uphold</w:t>
      </w:r>
      <w:r>
        <w:rPr>
          <w:spacing w:val="-3"/>
        </w:rPr>
        <w:t> </w:t>
      </w:r>
      <w:r>
        <w:rPr/>
        <w:t>these</w:t>
      </w:r>
      <w:r>
        <w:rPr>
          <w:spacing w:val="-3"/>
        </w:rPr>
        <w:t> </w:t>
      </w:r>
      <w:r>
        <w:rPr/>
        <w:t>values</w:t>
      </w:r>
      <w:r>
        <w:rPr>
          <w:spacing w:val="-5"/>
        </w:rPr>
        <w:t> </w:t>
      </w:r>
      <w:r>
        <w:rPr/>
        <w:t>and</w:t>
      </w:r>
      <w:r>
        <w:rPr>
          <w:spacing w:val="-3"/>
        </w:rPr>
        <w:t> </w:t>
      </w:r>
      <w:r>
        <w:rPr/>
        <w:t>are</w:t>
      </w:r>
      <w:r>
        <w:rPr>
          <w:spacing w:val="-6"/>
        </w:rPr>
        <w:t> </w:t>
      </w:r>
      <w:r>
        <w:rPr/>
        <w:t>committed</w:t>
      </w:r>
      <w:r>
        <w:rPr>
          <w:spacing w:val="-3"/>
        </w:rPr>
        <w:t> </w:t>
      </w:r>
      <w:r>
        <w:rPr/>
        <w:t>to</w:t>
      </w:r>
      <w:r>
        <w:rPr>
          <w:spacing w:val="-3"/>
        </w:rPr>
        <w:t> </w:t>
      </w:r>
      <w:r>
        <w:rPr/>
        <w:t>building</w:t>
      </w:r>
      <w:r>
        <w:rPr>
          <w:spacing w:val="-4"/>
        </w:rPr>
        <w:t> </w:t>
      </w:r>
      <w:r>
        <w:rPr/>
        <w:t>a strong values-based culture.</w:t>
      </w:r>
    </w:p>
    <w:p>
      <w:pPr>
        <w:pStyle w:val="BodyText"/>
        <w:spacing w:line="288" w:lineRule="auto" w:before="120"/>
        <w:ind w:left="1132" w:right="1113"/>
      </w:pPr>
      <w:r>
        <w:rPr/>
        <w:t>Our</w:t>
      </w:r>
      <w:r>
        <w:rPr>
          <w:spacing w:val="-3"/>
        </w:rPr>
        <w:t> </w:t>
      </w:r>
      <w:r>
        <w:rPr/>
        <w:t>Department</w:t>
      </w:r>
      <w:r>
        <w:rPr>
          <w:spacing w:val="-3"/>
        </w:rPr>
        <w:t> </w:t>
      </w:r>
      <w:r>
        <w:rPr/>
        <w:t>is</w:t>
      </w:r>
      <w:r>
        <w:rPr>
          <w:spacing w:val="-3"/>
        </w:rPr>
        <w:t> </w:t>
      </w:r>
      <w:r>
        <w:rPr/>
        <w:t>committed</w:t>
      </w:r>
      <w:r>
        <w:rPr>
          <w:spacing w:val="-3"/>
        </w:rPr>
        <w:t> </w:t>
      </w:r>
      <w:r>
        <w:rPr/>
        <w:t>to</w:t>
      </w:r>
      <w:r>
        <w:rPr>
          <w:spacing w:val="-5"/>
        </w:rPr>
        <w:t> </w:t>
      </w:r>
      <w:r>
        <w:rPr/>
        <w:t>building</w:t>
      </w:r>
      <w:r>
        <w:rPr>
          <w:spacing w:val="-3"/>
        </w:rPr>
        <w:t> </w:t>
      </w:r>
      <w:r>
        <w:rPr/>
        <w:t>inclusive</w:t>
      </w:r>
      <w:r>
        <w:rPr>
          <w:spacing w:val="-3"/>
        </w:rPr>
        <w:t> </w:t>
      </w:r>
      <w:r>
        <w:rPr/>
        <w:t>workplaces</w:t>
      </w:r>
      <w:r>
        <w:rPr>
          <w:spacing w:val="-3"/>
        </w:rPr>
        <w:t> </w:t>
      </w:r>
      <w:r>
        <w:rPr/>
        <w:t>and</w:t>
      </w:r>
      <w:r>
        <w:rPr>
          <w:spacing w:val="-5"/>
        </w:rPr>
        <w:t> </w:t>
      </w:r>
      <w:r>
        <w:rPr/>
        <w:t>a</w:t>
      </w:r>
      <w:r>
        <w:rPr>
          <w:spacing w:val="-3"/>
        </w:rPr>
        <w:t> </w:t>
      </w:r>
      <w:r>
        <w:rPr/>
        <w:t>workforce</w:t>
      </w:r>
      <w:r>
        <w:rPr>
          <w:spacing w:val="-5"/>
        </w:rPr>
        <w:t> </w:t>
      </w:r>
      <w:r>
        <w:rPr/>
        <w:t>that</w:t>
      </w:r>
      <w:r>
        <w:rPr>
          <w:spacing w:val="-3"/>
        </w:rPr>
        <w:t> </w:t>
      </w:r>
      <w:r>
        <w:rPr/>
        <w:t>reflects the diversity of the community we serve. We do this through a culture that ensures everyone is respected, and has equal access to opportunities and resources. We</w:t>
      </w:r>
    </w:p>
    <w:p>
      <w:pPr>
        <w:spacing w:after="0" w:line="288" w:lineRule="auto"/>
        <w:sectPr>
          <w:pgSz w:w="11910" w:h="16840"/>
          <w:pgMar w:header="0" w:footer="1079" w:top="1340" w:bottom="1260" w:left="0" w:right="0"/>
        </w:sectPr>
      </w:pPr>
    </w:p>
    <w:p>
      <w:pPr>
        <w:pStyle w:val="BodyText"/>
        <w:spacing w:line="288" w:lineRule="auto" w:before="80"/>
        <w:ind w:left="1132" w:right="1199"/>
      </w:pPr>
      <w:r>
        <w:rPr/>
        <w:t>recognise and respect individual differences as well as people’s career path, life experiences</w:t>
      </w:r>
      <w:r>
        <w:rPr>
          <w:spacing w:val="-3"/>
        </w:rPr>
        <w:t> </w:t>
      </w:r>
      <w:r>
        <w:rPr/>
        <w:t>and</w:t>
      </w:r>
      <w:r>
        <w:rPr>
          <w:spacing w:val="-5"/>
        </w:rPr>
        <w:t> </w:t>
      </w:r>
      <w:r>
        <w:rPr/>
        <w:t>education,</w:t>
      </w:r>
      <w:r>
        <w:rPr>
          <w:spacing w:val="-5"/>
        </w:rPr>
        <w:t> </w:t>
      </w:r>
      <w:r>
        <w:rPr/>
        <w:t>and</w:t>
      </w:r>
      <w:r>
        <w:rPr>
          <w:spacing w:val="-3"/>
        </w:rPr>
        <w:t> </w:t>
      </w:r>
      <w:r>
        <w:rPr/>
        <w:t>we</w:t>
      </w:r>
      <w:r>
        <w:rPr>
          <w:spacing w:val="-3"/>
        </w:rPr>
        <w:t> </w:t>
      </w:r>
      <w:r>
        <w:rPr/>
        <w:t>value</w:t>
      </w:r>
      <w:r>
        <w:rPr>
          <w:spacing w:val="-4"/>
        </w:rPr>
        <w:t> </w:t>
      </w:r>
      <w:r>
        <w:rPr/>
        <w:t>how</w:t>
      </w:r>
      <w:r>
        <w:rPr>
          <w:spacing w:val="-3"/>
        </w:rPr>
        <w:t> </w:t>
      </w:r>
      <w:r>
        <w:rPr/>
        <w:t>these</w:t>
      </w:r>
      <w:r>
        <w:rPr>
          <w:spacing w:val="-5"/>
        </w:rPr>
        <w:t> </w:t>
      </w:r>
      <w:r>
        <w:rPr/>
        <w:t>differences</w:t>
      </w:r>
      <w:r>
        <w:rPr>
          <w:spacing w:val="-3"/>
        </w:rPr>
        <w:t> </w:t>
      </w:r>
      <w:r>
        <w:rPr/>
        <w:t>can</w:t>
      </w:r>
      <w:r>
        <w:rPr>
          <w:spacing w:val="-3"/>
        </w:rPr>
        <w:t> </w:t>
      </w:r>
      <w:r>
        <w:rPr/>
        <w:t>have</w:t>
      </w:r>
      <w:r>
        <w:rPr>
          <w:spacing w:val="-3"/>
        </w:rPr>
        <w:t> </w:t>
      </w:r>
      <w:r>
        <w:rPr/>
        <w:t>a</w:t>
      </w:r>
      <w:r>
        <w:rPr>
          <w:spacing w:val="-4"/>
        </w:rPr>
        <w:t> </w:t>
      </w:r>
      <w:r>
        <w:rPr/>
        <w:t>positive</w:t>
      </w:r>
    </w:p>
    <w:p>
      <w:pPr>
        <w:pStyle w:val="BodyText"/>
        <w:spacing w:before="1"/>
        <w:ind w:left="1132"/>
      </w:pPr>
      <w:r>
        <w:rPr/>
        <w:t>influence</w:t>
      </w:r>
      <w:r>
        <w:rPr>
          <w:spacing w:val="-6"/>
        </w:rPr>
        <w:t> </w:t>
      </w:r>
      <w:r>
        <w:rPr/>
        <w:t>on</w:t>
      </w:r>
      <w:r>
        <w:rPr>
          <w:spacing w:val="-3"/>
        </w:rPr>
        <w:t> </w:t>
      </w:r>
      <w:r>
        <w:rPr/>
        <w:t>problem</w:t>
      </w:r>
      <w:r>
        <w:rPr>
          <w:spacing w:val="-3"/>
        </w:rPr>
        <w:t> </w:t>
      </w:r>
      <w:r>
        <w:rPr/>
        <w:t>solving,</w:t>
      </w:r>
      <w:r>
        <w:rPr>
          <w:spacing w:val="-3"/>
        </w:rPr>
        <w:t> </w:t>
      </w:r>
      <w:r>
        <w:rPr/>
        <w:t>team</w:t>
      </w:r>
      <w:r>
        <w:rPr>
          <w:spacing w:val="-5"/>
        </w:rPr>
        <w:t> </w:t>
      </w:r>
      <w:r>
        <w:rPr/>
        <w:t>dynamics</w:t>
      </w:r>
      <w:r>
        <w:rPr>
          <w:spacing w:val="-6"/>
        </w:rPr>
        <w:t> </w:t>
      </w:r>
      <w:r>
        <w:rPr/>
        <w:t>and</w:t>
      </w:r>
      <w:r>
        <w:rPr>
          <w:spacing w:val="-5"/>
        </w:rPr>
        <w:t> </w:t>
      </w:r>
      <w:r>
        <w:rPr/>
        <w:t>decision</w:t>
      </w:r>
      <w:r>
        <w:rPr>
          <w:spacing w:val="-5"/>
        </w:rPr>
        <w:t> </w:t>
      </w:r>
      <w:r>
        <w:rPr/>
        <w:t>making</w:t>
      </w:r>
      <w:r>
        <w:rPr>
          <w:spacing w:val="-2"/>
        </w:rPr>
        <w:t> </w:t>
      </w:r>
      <w:r>
        <w:rPr/>
        <w:t>within</w:t>
      </w:r>
      <w:r>
        <w:rPr>
          <w:spacing w:val="-3"/>
        </w:rPr>
        <w:t> </w:t>
      </w:r>
      <w:r>
        <w:rPr/>
        <w:t>our</w:t>
      </w:r>
      <w:r>
        <w:rPr>
          <w:spacing w:val="-3"/>
        </w:rPr>
        <w:t> </w:t>
      </w:r>
      <w:r>
        <w:rPr>
          <w:spacing w:val="-2"/>
        </w:rPr>
        <w:t>organisation.</w:t>
      </w:r>
    </w:p>
    <w:p>
      <w:pPr>
        <w:pStyle w:val="BodyText"/>
        <w:spacing w:line="288" w:lineRule="auto" w:before="175"/>
        <w:ind w:left="1132" w:right="1590"/>
      </w:pPr>
      <w:r>
        <w:rPr/>
        <w:t>We are committed to providing a safe workplace for all employees and have zero tolerance</w:t>
      </w:r>
      <w:r>
        <w:rPr>
          <w:spacing w:val="-3"/>
        </w:rPr>
        <w:t> </w:t>
      </w:r>
      <w:r>
        <w:rPr/>
        <w:t>to</w:t>
      </w:r>
      <w:r>
        <w:rPr>
          <w:spacing w:val="-5"/>
        </w:rPr>
        <w:t> </w:t>
      </w:r>
      <w:r>
        <w:rPr/>
        <w:t>all</w:t>
      </w:r>
      <w:r>
        <w:rPr>
          <w:spacing w:val="-4"/>
        </w:rPr>
        <w:t> </w:t>
      </w:r>
      <w:r>
        <w:rPr/>
        <w:t>forms</w:t>
      </w:r>
      <w:r>
        <w:rPr>
          <w:spacing w:val="-3"/>
        </w:rPr>
        <w:t> </w:t>
      </w:r>
      <w:r>
        <w:rPr/>
        <w:t>of</w:t>
      </w:r>
      <w:r>
        <w:rPr>
          <w:spacing w:val="-3"/>
        </w:rPr>
        <w:t> </w:t>
      </w:r>
      <w:r>
        <w:rPr/>
        <w:t>violence,</w:t>
      </w:r>
      <w:r>
        <w:rPr>
          <w:spacing w:val="-3"/>
        </w:rPr>
        <w:t> </w:t>
      </w:r>
      <w:r>
        <w:rPr/>
        <w:t>including</w:t>
      </w:r>
      <w:r>
        <w:rPr>
          <w:spacing w:val="-2"/>
        </w:rPr>
        <w:t> </w:t>
      </w:r>
      <w:r>
        <w:rPr/>
        <w:t>child</w:t>
      </w:r>
      <w:r>
        <w:rPr>
          <w:spacing w:val="-3"/>
        </w:rPr>
        <w:t> </w:t>
      </w:r>
      <w:r>
        <w:rPr/>
        <w:t>abuse</w:t>
      </w:r>
      <w:r>
        <w:rPr>
          <w:spacing w:val="-3"/>
        </w:rPr>
        <w:t> </w:t>
      </w:r>
      <w:r>
        <w:rPr/>
        <w:t>and</w:t>
      </w:r>
      <w:r>
        <w:rPr>
          <w:spacing w:val="-5"/>
        </w:rPr>
        <w:t> </w:t>
      </w:r>
      <w:r>
        <w:rPr/>
        <w:t>harm.</w:t>
      </w:r>
      <w:r>
        <w:rPr>
          <w:spacing w:val="-7"/>
        </w:rPr>
        <w:t> </w:t>
      </w:r>
      <w:r>
        <w:rPr/>
        <w:t>The</w:t>
      </w:r>
      <w:r>
        <w:rPr>
          <w:spacing w:val="-3"/>
        </w:rPr>
        <w:t> </w:t>
      </w:r>
      <w:r>
        <w:rPr/>
        <w:t>Department</w:t>
      </w:r>
      <w:r>
        <w:rPr>
          <w:spacing w:val="-3"/>
        </w:rPr>
        <w:t> </w:t>
      </w:r>
      <w:r>
        <w:rPr/>
        <w:t>is</w:t>
      </w:r>
      <w:r>
        <w:rPr>
          <w:spacing w:val="-6"/>
        </w:rPr>
        <w:t> </w:t>
      </w:r>
      <w:r>
        <w:rPr/>
        <w:t>a smoke-free work environment, and smoking is prohibited in all State Government workplaces, including vehicles and vessels.</w:t>
      </w:r>
    </w:p>
    <w:p>
      <w:pPr>
        <w:pStyle w:val="BodyText"/>
        <w:spacing w:line="288" w:lineRule="auto" w:before="120"/>
        <w:ind w:left="1132" w:right="1113"/>
      </w:pPr>
      <w:r>
        <w:rPr/>
        <w:t>Employment within the Department is governed by the </w:t>
      </w:r>
      <w:r>
        <w:rPr>
          <w:i/>
        </w:rPr>
        <w:t>State Service Act 2000</w:t>
      </w:r>
      <w:r>
        <w:rPr/>
        <w:t>.</w:t>
      </w:r>
      <w:r>
        <w:rPr>
          <w:spacing w:val="-6"/>
        </w:rPr>
        <w:t> </w:t>
      </w:r>
      <w:r>
        <w:rPr/>
        <w:t>All employees are responsible for ensuring that the standards of behaviour and conduct specified in the State Service Principles and Code of Conduct are adhered to.</w:t>
      </w:r>
      <w:r>
        <w:rPr>
          <w:spacing w:val="-7"/>
        </w:rPr>
        <w:t> </w:t>
      </w:r>
      <w:r>
        <w:rPr/>
        <w:t>All employees</w:t>
      </w:r>
      <w:r>
        <w:rPr>
          <w:spacing w:val="-6"/>
        </w:rPr>
        <w:t> </w:t>
      </w:r>
      <w:r>
        <w:rPr/>
        <w:t>are</w:t>
      </w:r>
      <w:r>
        <w:rPr>
          <w:spacing w:val="-5"/>
        </w:rPr>
        <w:t> </w:t>
      </w:r>
      <w:r>
        <w:rPr/>
        <w:t>expected</w:t>
      </w:r>
      <w:r>
        <w:rPr>
          <w:spacing w:val="-3"/>
        </w:rPr>
        <w:t> </w:t>
      </w:r>
      <w:r>
        <w:rPr/>
        <w:t>to</w:t>
      </w:r>
      <w:r>
        <w:rPr>
          <w:spacing w:val="-3"/>
        </w:rPr>
        <w:t> </w:t>
      </w:r>
      <w:r>
        <w:rPr/>
        <w:t>act</w:t>
      </w:r>
      <w:r>
        <w:rPr>
          <w:spacing w:val="-5"/>
        </w:rPr>
        <w:t> </w:t>
      </w:r>
      <w:r>
        <w:rPr/>
        <w:t>ethically</w:t>
      </w:r>
      <w:r>
        <w:rPr>
          <w:spacing w:val="-3"/>
        </w:rPr>
        <w:t> </w:t>
      </w:r>
      <w:r>
        <w:rPr/>
        <w:t>and</w:t>
      </w:r>
      <w:r>
        <w:rPr>
          <w:spacing w:val="-5"/>
        </w:rPr>
        <w:t> </w:t>
      </w:r>
      <w:r>
        <w:rPr/>
        <w:t>with</w:t>
      </w:r>
      <w:r>
        <w:rPr>
          <w:spacing w:val="-2"/>
        </w:rPr>
        <w:t> </w:t>
      </w:r>
      <w:r>
        <w:rPr/>
        <w:t>integrity</w:t>
      </w:r>
      <w:r>
        <w:rPr>
          <w:spacing w:val="-3"/>
        </w:rPr>
        <w:t> </w:t>
      </w:r>
      <w:r>
        <w:rPr/>
        <w:t>in</w:t>
      </w:r>
      <w:r>
        <w:rPr>
          <w:spacing w:val="-3"/>
        </w:rPr>
        <w:t> </w:t>
      </w:r>
      <w:r>
        <w:rPr/>
        <w:t>the</w:t>
      </w:r>
      <w:r>
        <w:rPr>
          <w:spacing w:val="-3"/>
        </w:rPr>
        <w:t> </w:t>
      </w:r>
      <w:r>
        <w:rPr/>
        <w:t>undertaking</w:t>
      </w:r>
      <w:r>
        <w:rPr>
          <w:spacing w:val="-4"/>
        </w:rPr>
        <w:t> </w:t>
      </w:r>
      <w:r>
        <w:rPr/>
        <w:t>of</w:t>
      </w:r>
      <w:r>
        <w:rPr>
          <w:spacing w:val="-3"/>
        </w:rPr>
        <w:t> </w:t>
      </w:r>
      <w:r>
        <w:rPr/>
        <w:t>their duties. Employees who breach the code of conduct may have sanctions imposed.</w:t>
      </w:r>
    </w:p>
    <w:p>
      <w:pPr>
        <w:pStyle w:val="BodyText"/>
        <w:spacing w:line="288" w:lineRule="auto" w:before="121"/>
        <w:ind w:left="1132" w:right="1199"/>
      </w:pPr>
      <w:r>
        <w:rPr/>
        <w:t>The</w:t>
      </w:r>
      <w:r>
        <w:rPr>
          <w:spacing w:val="-3"/>
        </w:rPr>
        <w:t> </w:t>
      </w:r>
      <w:r>
        <w:rPr/>
        <w:t>State</w:t>
      </w:r>
      <w:r>
        <w:rPr>
          <w:spacing w:val="-4"/>
        </w:rPr>
        <w:t> </w:t>
      </w:r>
      <w:r>
        <w:rPr/>
        <w:t>Service</w:t>
      </w:r>
      <w:r>
        <w:rPr>
          <w:spacing w:val="-5"/>
        </w:rPr>
        <w:t> </w:t>
      </w:r>
      <w:r>
        <w:rPr/>
        <w:t>Principles</w:t>
      </w:r>
      <w:r>
        <w:rPr>
          <w:spacing w:val="-3"/>
        </w:rPr>
        <w:t> </w:t>
      </w:r>
      <w:r>
        <w:rPr/>
        <w:t>and</w:t>
      </w:r>
      <w:r>
        <w:rPr>
          <w:spacing w:val="-3"/>
        </w:rPr>
        <w:t> </w:t>
      </w:r>
      <w:r>
        <w:rPr/>
        <w:t>Code</w:t>
      </w:r>
      <w:r>
        <w:rPr>
          <w:spacing w:val="-3"/>
        </w:rPr>
        <w:t> </w:t>
      </w:r>
      <w:r>
        <w:rPr/>
        <w:t>of</w:t>
      </w:r>
      <w:r>
        <w:rPr>
          <w:spacing w:val="-3"/>
        </w:rPr>
        <w:t> </w:t>
      </w:r>
      <w:r>
        <w:rPr/>
        <w:t>Conduct</w:t>
      </w:r>
      <w:r>
        <w:rPr>
          <w:spacing w:val="-5"/>
        </w:rPr>
        <w:t> </w:t>
      </w:r>
      <w:r>
        <w:rPr/>
        <w:t>are</w:t>
      </w:r>
      <w:r>
        <w:rPr>
          <w:spacing w:val="-3"/>
        </w:rPr>
        <w:t> </w:t>
      </w:r>
      <w:r>
        <w:rPr/>
        <w:t>contained</w:t>
      </w:r>
      <w:r>
        <w:rPr>
          <w:spacing w:val="-3"/>
        </w:rPr>
        <w:t> </w:t>
      </w:r>
      <w:r>
        <w:rPr/>
        <w:t>in</w:t>
      </w:r>
      <w:r>
        <w:rPr>
          <w:spacing w:val="-5"/>
        </w:rPr>
        <w:t> </w:t>
      </w:r>
      <w:r>
        <w:rPr/>
        <w:t>the </w:t>
      </w:r>
      <w:r>
        <w:rPr>
          <w:i/>
        </w:rPr>
        <w:t>State</w:t>
      </w:r>
      <w:r>
        <w:rPr>
          <w:i/>
          <w:spacing w:val="-3"/>
        </w:rPr>
        <w:t> </w:t>
      </w:r>
      <w:r>
        <w:rPr>
          <w:i/>
        </w:rPr>
        <w:t>Service</w:t>
      </w:r>
      <w:r>
        <w:rPr>
          <w:i/>
          <w:spacing w:val="-11"/>
        </w:rPr>
        <w:t> </w:t>
      </w:r>
      <w:r>
        <w:rPr>
          <w:i/>
        </w:rPr>
        <w:t>Act</w:t>
      </w:r>
      <w:r>
        <w:rPr>
          <w:i/>
        </w:rPr>
        <w:t> 2000 </w:t>
      </w:r>
      <w:r>
        <w:rPr/>
        <w:t>and can be found on the State Service Management Office website at</w:t>
      </w:r>
    </w:p>
    <w:p>
      <w:pPr>
        <w:pStyle w:val="BodyText"/>
        <w:spacing w:line="288" w:lineRule="auto"/>
        <w:ind w:left="1132" w:right="1113"/>
      </w:pPr>
      <w:hyperlink r:id="rId8">
        <w:r>
          <w:rPr>
            <w:color w:val="001846"/>
            <w:u w:val="single" w:color="001846"/>
          </w:rPr>
          <w:t>http://www.dpac.tas.gov.au/divisions/ssmo</w:t>
        </w:r>
      </w:hyperlink>
      <w:r>
        <w:rPr>
          <w:color w:val="001846"/>
          <w:spacing w:val="-9"/>
          <w:u w:val="none"/>
        </w:rPr>
        <w:t> </w:t>
      </w:r>
      <w:r>
        <w:rPr>
          <w:u w:val="none"/>
        </w:rPr>
        <w:t>together</w:t>
      </w:r>
      <w:r>
        <w:rPr>
          <w:spacing w:val="-10"/>
          <w:u w:val="none"/>
        </w:rPr>
        <w:t> </w:t>
      </w:r>
      <w:r>
        <w:rPr>
          <w:u w:val="none"/>
        </w:rPr>
        <w:t>with</w:t>
      </w:r>
      <w:r>
        <w:rPr>
          <w:spacing w:val="-10"/>
          <w:u w:val="none"/>
        </w:rPr>
        <w:t> </w:t>
      </w:r>
      <w:r>
        <w:rPr>
          <w:u w:val="none"/>
        </w:rPr>
        <w:t>Employment</w:t>
      </w:r>
      <w:r>
        <w:rPr>
          <w:spacing w:val="-10"/>
          <w:u w:val="none"/>
        </w:rPr>
        <w:t> </w:t>
      </w:r>
      <w:r>
        <w:rPr>
          <w:u w:val="none"/>
        </w:rPr>
        <w:t>Direction</w:t>
      </w:r>
      <w:r>
        <w:rPr>
          <w:spacing w:val="-9"/>
          <w:u w:val="none"/>
        </w:rPr>
        <w:t> </w:t>
      </w:r>
      <w:r>
        <w:rPr>
          <w:u w:val="none"/>
        </w:rPr>
        <w:t>No.</w:t>
      </w:r>
      <w:r>
        <w:rPr>
          <w:spacing w:val="-10"/>
          <w:u w:val="none"/>
        </w:rPr>
        <w:t> </w:t>
      </w:r>
      <w:r>
        <w:rPr>
          <w:u w:val="none"/>
        </w:rPr>
        <w:t>2</w:t>
      </w:r>
      <w:r>
        <w:rPr>
          <w:spacing w:val="-8"/>
          <w:u w:val="none"/>
        </w:rPr>
        <w:t> </w:t>
      </w:r>
      <w:r>
        <w:rPr>
          <w:i/>
          <w:u w:val="none"/>
        </w:rPr>
        <w:t>State</w:t>
      </w:r>
      <w:r>
        <w:rPr>
          <w:i/>
          <w:u w:val="none"/>
        </w:rPr>
        <w:t> Service Principles. </w:t>
      </w:r>
      <w:r>
        <w:rPr>
          <w:u w:val="none"/>
        </w:rPr>
        <w:t>All employees must read these and ensure they understand their </w:t>
      </w:r>
      <w:r>
        <w:rPr>
          <w:spacing w:val="-2"/>
          <w:u w:val="none"/>
        </w:rPr>
        <w:t>responsibilities.</w:t>
      </w:r>
    </w:p>
    <w:p>
      <w:pPr>
        <w:pStyle w:val="BodyText"/>
        <w:spacing w:line="288" w:lineRule="auto" w:before="120"/>
        <w:ind w:left="1132" w:right="1406"/>
        <w:jc w:val="both"/>
      </w:pPr>
      <w:r>
        <w:rPr/>
        <w:t>All employees</w:t>
      </w:r>
      <w:r>
        <w:rPr>
          <w:spacing w:val="-1"/>
        </w:rPr>
        <w:t> </w:t>
      </w:r>
      <w:r>
        <w:rPr/>
        <w:t>are expected to utilise information management systems in a responsible manner</w:t>
      </w:r>
      <w:r>
        <w:rPr>
          <w:spacing w:val="-3"/>
        </w:rPr>
        <w:t> </w:t>
      </w:r>
      <w:r>
        <w:rPr/>
        <w:t>in</w:t>
      </w:r>
      <w:r>
        <w:rPr>
          <w:spacing w:val="-5"/>
        </w:rPr>
        <w:t> </w:t>
      </w:r>
      <w:r>
        <w:rPr/>
        <w:t>line</w:t>
      </w:r>
      <w:r>
        <w:rPr>
          <w:spacing w:val="-2"/>
        </w:rPr>
        <w:t> </w:t>
      </w:r>
      <w:r>
        <w:rPr/>
        <w:t>with</w:t>
      </w:r>
      <w:r>
        <w:rPr>
          <w:spacing w:val="-5"/>
        </w:rPr>
        <w:t> </w:t>
      </w:r>
      <w:r>
        <w:rPr/>
        <w:t>the</w:t>
      </w:r>
      <w:r>
        <w:rPr>
          <w:spacing w:val="-5"/>
        </w:rPr>
        <w:t> </w:t>
      </w:r>
      <w:r>
        <w:rPr/>
        <w:t>DECYP</w:t>
      </w:r>
      <w:r>
        <w:rPr>
          <w:spacing w:val="-7"/>
        </w:rPr>
        <w:t> </w:t>
      </w:r>
      <w:r>
        <w:rPr/>
        <w:t>Condition</w:t>
      </w:r>
      <w:r>
        <w:rPr>
          <w:spacing w:val="-4"/>
        </w:rPr>
        <w:t> </w:t>
      </w:r>
      <w:r>
        <w:rPr/>
        <w:t>of</w:t>
      </w:r>
      <w:r>
        <w:rPr>
          <w:spacing w:val="-5"/>
        </w:rPr>
        <w:t> </w:t>
      </w:r>
      <w:r>
        <w:rPr/>
        <w:t>Use</w:t>
      </w:r>
      <w:r>
        <w:rPr>
          <w:spacing w:val="-3"/>
        </w:rPr>
        <w:t> </w:t>
      </w:r>
      <w:r>
        <w:rPr/>
        <w:t>policy</w:t>
      </w:r>
      <w:r>
        <w:rPr>
          <w:spacing w:val="-3"/>
        </w:rPr>
        <w:t> </w:t>
      </w:r>
      <w:r>
        <w:rPr/>
        <w:t>statement</w:t>
      </w:r>
      <w:r>
        <w:rPr>
          <w:spacing w:val="-3"/>
        </w:rPr>
        <w:t> </w:t>
      </w:r>
      <w:r>
        <w:rPr/>
        <w:t>located</w:t>
      </w:r>
      <w:r>
        <w:rPr>
          <w:spacing w:val="-3"/>
        </w:rPr>
        <w:t> </w:t>
      </w:r>
      <w:r>
        <w:rPr/>
        <w:t>at </w:t>
      </w:r>
      <w:hyperlink r:id="rId9">
        <w:r>
          <w:rPr>
            <w:color w:val="001846"/>
            <w:u w:val="single" w:color="001846"/>
          </w:rPr>
          <w:t>Department</w:t>
        </w:r>
      </w:hyperlink>
      <w:r>
        <w:rPr>
          <w:color w:val="001846"/>
          <w:u w:val="none"/>
        </w:rPr>
        <w:t> </w:t>
      </w:r>
      <w:hyperlink r:id="rId9">
        <w:r>
          <w:rPr>
            <w:color w:val="001846"/>
            <w:u w:val="single" w:color="001846"/>
          </w:rPr>
          <w:t>for Education, Children</w:t>
        </w:r>
        <w:r>
          <w:rPr>
            <w:color w:val="001846"/>
            <w:spacing w:val="-7"/>
            <w:u w:val="single" w:color="001846"/>
          </w:rPr>
          <w:t> </w:t>
        </w:r>
        <w:r>
          <w:rPr>
            <w:color w:val="001846"/>
            <w:u w:val="single" w:color="001846"/>
          </w:rPr>
          <w:t>And Young People: Information technology policies</w:t>
        </w:r>
      </w:hyperlink>
    </w:p>
    <w:p>
      <w:pPr>
        <w:pStyle w:val="Heading1"/>
        <w:jc w:val="both"/>
      </w:pPr>
      <w:r>
        <w:rPr>
          <w:color w:val="001846"/>
        </w:rPr>
        <w:t>Commitment</w:t>
      </w:r>
      <w:r>
        <w:rPr>
          <w:color w:val="001846"/>
          <w:spacing w:val="-18"/>
        </w:rPr>
        <w:t> </w:t>
      </w:r>
      <w:r>
        <w:rPr>
          <w:color w:val="001846"/>
        </w:rPr>
        <w:t>to</w:t>
      </w:r>
      <w:r>
        <w:rPr>
          <w:color w:val="001846"/>
          <w:spacing w:val="-15"/>
        </w:rPr>
        <w:t> </w:t>
      </w:r>
      <w:r>
        <w:rPr>
          <w:color w:val="001846"/>
        </w:rPr>
        <w:t>Children</w:t>
      </w:r>
      <w:r>
        <w:rPr>
          <w:color w:val="001846"/>
          <w:spacing w:val="-18"/>
        </w:rPr>
        <w:t> </w:t>
      </w:r>
      <w:r>
        <w:rPr>
          <w:color w:val="001846"/>
        </w:rPr>
        <w:t>and</w:t>
      </w:r>
      <w:r>
        <w:rPr>
          <w:color w:val="001846"/>
          <w:spacing w:val="-21"/>
        </w:rPr>
        <w:t> </w:t>
      </w:r>
      <w:r>
        <w:rPr>
          <w:color w:val="001846"/>
        </w:rPr>
        <w:t>Young</w:t>
      </w:r>
      <w:r>
        <w:rPr>
          <w:color w:val="001846"/>
          <w:spacing w:val="-18"/>
        </w:rPr>
        <w:t> </w:t>
      </w:r>
      <w:r>
        <w:rPr>
          <w:color w:val="001846"/>
          <w:spacing w:val="-2"/>
        </w:rPr>
        <w:t>People</w:t>
      </w:r>
    </w:p>
    <w:p>
      <w:pPr>
        <w:pStyle w:val="BodyText"/>
        <w:spacing w:line="288" w:lineRule="auto" w:before="209"/>
        <w:ind w:left="1132" w:right="1199"/>
      </w:pPr>
      <w:r>
        <w:rPr/>
        <w:t>This is a Department built entirely for children, young people and their communities. Our ultimate</w:t>
      </w:r>
      <w:r>
        <w:rPr>
          <w:spacing w:val="-3"/>
        </w:rPr>
        <w:t> </w:t>
      </w:r>
      <w:r>
        <w:rPr/>
        <w:t>goal</w:t>
      </w:r>
      <w:r>
        <w:rPr>
          <w:spacing w:val="-4"/>
        </w:rPr>
        <w:t> </w:t>
      </w:r>
      <w:r>
        <w:rPr/>
        <w:t>is</w:t>
      </w:r>
      <w:r>
        <w:rPr>
          <w:spacing w:val="-4"/>
        </w:rPr>
        <w:t> </w:t>
      </w:r>
      <w:r>
        <w:rPr/>
        <w:t>to</w:t>
      </w:r>
      <w:r>
        <w:rPr>
          <w:spacing w:val="-4"/>
        </w:rPr>
        <w:t> </w:t>
      </w:r>
      <w:r>
        <w:rPr/>
        <w:t>work</w:t>
      </w:r>
      <w:r>
        <w:rPr>
          <w:spacing w:val="-8"/>
        </w:rPr>
        <w:t> </w:t>
      </w:r>
      <w:r>
        <w:rPr/>
        <w:t>together</w:t>
      </w:r>
      <w:r>
        <w:rPr>
          <w:spacing w:val="-4"/>
        </w:rPr>
        <w:t> </w:t>
      </w:r>
      <w:r>
        <w:rPr/>
        <w:t>to</w:t>
      </w:r>
      <w:r>
        <w:rPr>
          <w:spacing w:val="-5"/>
        </w:rPr>
        <w:t> </w:t>
      </w:r>
      <w:r>
        <w:rPr/>
        <w:t>ensure</w:t>
      </w:r>
      <w:r>
        <w:rPr>
          <w:spacing w:val="-7"/>
        </w:rPr>
        <w:t> </w:t>
      </w:r>
      <w:r>
        <w:rPr/>
        <w:t>that</w:t>
      </w:r>
      <w:r>
        <w:rPr>
          <w:spacing w:val="-4"/>
        </w:rPr>
        <w:t> </w:t>
      </w:r>
      <w:r>
        <w:rPr/>
        <w:t>every</w:t>
      </w:r>
      <w:r>
        <w:rPr>
          <w:spacing w:val="-4"/>
        </w:rPr>
        <w:t> </w:t>
      </w:r>
      <w:r>
        <w:rPr/>
        <w:t>child</w:t>
      </w:r>
      <w:r>
        <w:rPr>
          <w:spacing w:val="-6"/>
        </w:rPr>
        <w:t> </w:t>
      </w:r>
      <w:r>
        <w:rPr/>
        <w:t>and</w:t>
      </w:r>
      <w:r>
        <w:rPr>
          <w:spacing w:val="-4"/>
        </w:rPr>
        <w:t> </w:t>
      </w:r>
      <w:r>
        <w:rPr/>
        <w:t>young</w:t>
      </w:r>
      <w:r>
        <w:rPr>
          <w:spacing w:val="-4"/>
        </w:rPr>
        <w:t> </w:t>
      </w:r>
      <w:r>
        <w:rPr/>
        <w:t>person</w:t>
      </w:r>
      <w:r>
        <w:rPr>
          <w:spacing w:val="-4"/>
        </w:rPr>
        <w:t> </w:t>
      </w:r>
      <w:r>
        <w:rPr/>
        <w:t>in</w:t>
      </w:r>
      <w:r>
        <w:rPr>
          <w:spacing w:val="-8"/>
        </w:rPr>
        <w:t> </w:t>
      </w:r>
      <w:r>
        <w:rPr/>
        <w:t>Tasmania is known, safe, well and learning. The child is at the centre of everything we do, and the way we do it.</w:t>
      </w:r>
    </w:p>
    <w:p>
      <w:pPr>
        <w:pStyle w:val="BodyText"/>
        <w:spacing w:line="288" w:lineRule="auto" w:before="120"/>
        <w:ind w:left="1132" w:right="1199"/>
      </w:pPr>
      <w:r>
        <w:rPr/>
        <w:t>The</w:t>
      </w:r>
      <w:r>
        <w:rPr>
          <w:spacing w:val="-3"/>
        </w:rPr>
        <w:t> </w:t>
      </w:r>
      <w:r>
        <w:rPr/>
        <w:t>Department</w:t>
      </w:r>
      <w:r>
        <w:rPr>
          <w:spacing w:val="-5"/>
        </w:rPr>
        <w:t> </w:t>
      </w:r>
      <w:r>
        <w:rPr/>
        <w:t>is</w:t>
      </w:r>
      <w:r>
        <w:rPr>
          <w:spacing w:val="-3"/>
        </w:rPr>
        <w:t> </w:t>
      </w:r>
      <w:r>
        <w:rPr/>
        <w:t>committed</w:t>
      </w:r>
      <w:r>
        <w:rPr>
          <w:spacing w:val="-3"/>
        </w:rPr>
        <w:t> </w:t>
      </w:r>
      <w:r>
        <w:rPr/>
        <w:t>to</w:t>
      </w:r>
      <w:r>
        <w:rPr>
          <w:spacing w:val="-1"/>
        </w:rPr>
        <w:t> </w:t>
      </w:r>
      <w:r>
        <w:rPr/>
        <w:t>providing</w:t>
      </w:r>
      <w:r>
        <w:rPr>
          <w:spacing w:val="-3"/>
        </w:rPr>
        <w:t> </w:t>
      </w:r>
      <w:r>
        <w:rPr/>
        <w:t>a</w:t>
      </w:r>
      <w:r>
        <w:rPr>
          <w:spacing w:val="-4"/>
        </w:rPr>
        <w:t> </w:t>
      </w:r>
      <w:r>
        <w:rPr/>
        <w:t>culturally</w:t>
      </w:r>
      <w:r>
        <w:rPr>
          <w:spacing w:val="-3"/>
        </w:rPr>
        <w:t> </w:t>
      </w:r>
      <w:r>
        <w:rPr/>
        <w:t>safe</w:t>
      </w:r>
      <w:r>
        <w:rPr>
          <w:spacing w:val="-3"/>
        </w:rPr>
        <w:t> </w:t>
      </w:r>
      <w:r>
        <w:rPr/>
        <w:t>environment</w:t>
      </w:r>
      <w:r>
        <w:rPr>
          <w:spacing w:val="-3"/>
        </w:rPr>
        <w:t> </w:t>
      </w:r>
      <w:r>
        <w:rPr/>
        <w:t>which</w:t>
      </w:r>
      <w:r>
        <w:rPr>
          <w:spacing w:val="-5"/>
        </w:rPr>
        <w:t> </w:t>
      </w:r>
      <w:r>
        <w:rPr/>
        <w:t>upholds the safety and wellbeing of all children and young people in Tasmania. The Department’s Safeguarding Framework, </w:t>
      </w:r>
      <w:r>
        <w:rPr>
          <w:i/>
          <w:sz w:val="22"/>
        </w:rPr>
        <w:t>Safe. Secure. Supported. </w:t>
      </w:r>
      <w:r>
        <w:rPr/>
        <w:t>underpins this commitment.</w:t>
      </w:r>
    </w:p>
    <w:p>
      <w:pPr>
        <w:pStyle w:val="BodyText"/>
        <w:spacing w:line="288" w:lineRule="auto" w:before="120"/>
        <w:ind w:left="1132" w:right="1205"/>
      </w:pPr>
      <w:r>
        <w:rPr/>
        <w:t>All</w:t>
      </w:r>
      <w:r>
        <w:rPr>
          <w:spacing w:val="-4"/>
        </w:rPr>
        <w:t> </w:t>
      </w:r>
      <w:r>
        <w:rPr/>
        <w:t>employees</w:t>
      </w:r>
      <w:r>
        <w:rPr>
          <w:spacing w:val="-6"/>
        </w:rPr>
        <w:t> </w:t>
      </w:r>
      <w:r>
        <w:rPr/>
        <w:t>must</w:t>
      </w:r>
      <w:r>
        <w:rPr>
          <w:spacing w:val="-3"/>
        </w:rPr>
        <w:t> </w:t>
      </w:r>
      <w:r>
        <w:rPr/>
        <w:t>demonstrate</w:t>
      </w:r>
      <w:r>
        <w:rPr>
          <w:spacing w:val="-4"/>
        </w:rPr>
        <w:t> </w:t>
      </w:r>
      <w:r>
        <w:rPr/>
        <w:t>and</w:t>
      </w:r>
      <w:r>
        <w:rPr>
          <w:spacing w:val="-3"/>
        </w:rPr>
        <w:t> </w:t>
      </w:r>
      <w:r>
        <w:rPr/>
        <w:t>model</w:t>
      </w:r>
      <w:r>
        <w:rPr>
          <w:spacing w:val="-3"/>
        </w:rPr>
        <w:t> </w:t>
      </w:r>
      <w:r>
        <w:rPr/>
        <w:t>behaviours</w:t>
      </w:r>
      <w:r>
        <w:rPr>
          <w:spacing w:val="-3"/>
        </w:rPr>
        <w:t> </w:t>
      </w:r>
      <w:r>
        <w:rPr/>
        <w:t>which value</w:t>
      </w:r>
      <w:r>
        <w:rPr>
          <w:spacing w:val="-5"/>
        </w:rPr>
        <w:t> </w:t>
      </w:r>
      <w:r>
        <w:rPr/>
        <w:t>and</w:t>
      </w:r>
      <w:r>
        <w:rPr>
          <w:spacing w:val="-3"/>
        </w:rPr>
        <w:t> </w:t>
      </w:r>
      <w:r>
        <w:rPr/>
        <w:t>respect</w:t>
      </w:r>
      <w:r>
        <w:rPr>
          <w:spacing w:val="-5"/>
        </w:rPr>
        <w:t> </w:t>
      </w:r>
      <w:r>
        <w:rPr/>
        <w:t>children and young people, show a commitment to child safety and wellbeing, and display an understanding of the developmental needs of children and culturally safe practices relevant to their position.</w:t>
      </w:r>
    </w:p>
    <w:p>
      <w:pPr>
        <w:pStyle w:val="BodyText"/>
        <w:spacing w:before="4"/>
        <w:rPr>
          <w:sz w:val="8"/>
        </w:rPr>
      </w:pPr>
      <w:r>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76516</wp:posOffset>
                </wp:positionV>
                <wp:extent cx="5733415"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33415" cy="6350"/>
                        </a:xfrm>
                        <a:custGeom>
                          <a:avLst/>
                          <a:gdLst/>
                          <a:ahLst/>
                          <a:cxnLst/>
                          <a:rect l="l" t="t" r="r" b="b"/>
                          <a:pathLst>
                            <a:path w="5733415" h="6350">
                              <a:moveTo>
                                <a:pt x="5733034" y="0"/>
                              </a:moveTo>
                              <a:lnTo>
                                <a:pt x="0" y="0"/>
                              </a:lnTo>
                              <a:lnTo>
                                <a:pt x="0" y="6095"/>
                              </a:lnTo>
                              <a:lnTo>
                                <a:pt x="5733034" y="6095"/>
                              </a:lnTo>
                              <a:lnTo>
                                <a:pt x="5733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6.024942pt;width:451.42pt;height:.47998pt;mso-position-horizontal-relative:page;mso-position-vertical-relative:paragraph;z-index:-15726080;mso-wrap-distance-left:0;mso-wrap-distance-right:0" id="docshape9" filled="true" fillcolor="#000000" stroked="false">
                <v:fill type="solid"/>
                <w10:wrap type="topAndBottom"/>
              </v:rect>
            </w:pict>
          </mc:Fallback>
        </mc:AlternateContent>
      </w:r>
    </w:p>
    <w:p>
      <w:pPr>
        <w:spacing w:before="0"/>
        <w:ind w:left="1240" w:right="1199" w:firstLine="0"/>
        <w:jc w:val="left"/>
        <w:rPr>
          <w:sz w:val="20"/>
        </w:rPr>
      </w:pPr>
      <w:r>
        <w:rPr>
          <w:b/>
          <w:sz w:val="20"/>
        </w:rPr>
        <w:t>APPROVED</w:t>
      </w:r>
      <w:r>
        <w:rPr>
          <w:b/>
          <w:spacing w:val="-5"/>
          <w:sz w:val="20"/>
        </w:rPr>
        <w:t> </w:t>
      </w:r>
      <w:r>
        <w:rPr>
          <w:b/>
          <w:sz w:val="20"/>
        </w:rPr>
        <w:t>BY</w:t>
      </w:r>
      <w:r>
        <w:rPr>
          <w:b/>
          <w:spacing w:val="-5"/>
          <w:sz w:val="20"/>
        </w:rPr>
        <w:t> </w:t>
      </w:r>
      <w:r>
        <w:rPr>
          <w:b/>
          <w:sz w:val="20"/>
        </w:rPr>
        <w:t>PSS</w:t>
      </w:r>
      <w:r>
        <w:rPr>
          <w:b/>
          <w:spacing w:val="-6"/>
          <w:sz w:val="20"/>
        </w:rPr>
        <w:t> </w:t>
      </w:r>
      <w:r>
        <w:rPr>
          <w:b/>
          <w:sz w:val="20"/>
        </w:rPr>
        <w:t>DELEGATE:</w:t>
      </w:r>
      <w:r>
        <w:rPr>
          <w:b/>
          <w:spacing w:val="-3"/>
          <w:sz w:val="20"/>
        </w:rPr>
        <w:t> </w:t>
      </w:r>
      <w:r>
        <w:rPr>
          <w:sz w:val="20"/>
        </w:rPr>
        <w:t>973874</w:t>
      </w:r>
      <w:r>
        <w:rPr>
          <w:spacing w:val="-3"/>
          <w:sz w:val="20"/>
        </w:rPr>
        <w:t> </w:t>
      </w:r>
      <w:r>
        <w:rPr>
          <w:sz w:val="20"/>
        </w:rPr>
        <w:t>–</w:t>
      </w:r>
      <w:r>
        <w:rPr>
          <w:spacing w:val="-5"/>
          <w:sz w:val="20"/>
        </w:rPr>
        <w:t> </w:t>
      </w:r>
      <w:r>
        <w:rPr>
          <w:sz w:val="20"/>
        </w:rPr>
        <w:t>Assistant</w:t>
      </w:r>
      <w:r>
        <w:rPr>
          <w:spacing w:val="-5"/>
          <w:sz w:val="20"/>
        </w:rPr>
        <w:t> </w:t>
      </w:r>
      <w:r>
        <w:rPr>
          <w:sz w:val="20"/>
        </w:rPr>
        <w:t>Director</w:t>
      </w:r>
      <w:r>
        <w:rPr>
          <w:spacing w:val="-2"/>
          <w:sz w:val="20"/>
        </w:rPr>
        <w:t> </w:t>
      </w:r>
      <w:r>
        <w:rPr>
          <w:sz w:val="20"/>
        </w:rPr>
        <w:t>Strategic</w:t>
      </w:r>
      <w:r>
        <w:rPr>
          <w:spacing w:val="-4"/>
          <w:sz w:val="20"/>
        </w:rPr>
        <w:t> </w:t>
      </w:r>
      <w:r>
        <w:rPr>
          <w:sz w:val="20"/>
        </w:rPr>
        <w:t>Recruitment</w:t>
      </w:r>
      <w:r>
        <w:rPr>
          <w:spacing w:val="-3"/>
          <w:sz w:val="20"/>
        </w:rPr>
        <w:t> </w:t>
      </w:r>
      <w:r>
        <w:rPr>
          <w:sz w:val="20"/>
        </w:rPr>
        <w:t>and</w:t>
      </w:r>
      <w:r>
        <w:rPr>
          <w:spacing w:val="-5"/>
          <w:sz w:val="20"/>
        </w:rPr>
        <w:t> </w:t>
      </w:r>
      <w:r>
        <w:rPr>
          <w:sz w:val="20"/>
        </w:rPr>
        <w:t>Payroll Operations – SEPTEMBER 2023</w:t>
      </w:r>
    </w:p>
    <w:p>
      <w:pPr>
        <w:spacing w:before="0"/>
        <w:ind w:left="1240" w:right="0" w:firstLine="0"/>
        <w:jc w:val="left"/>
        <w:rPr>
          <w:sz w:val="20"/>
        </w:rPr>
      </w:pPr>
      <w:r>
        <w:rPr>
          <w:spacing w:val="-2"/>
          <w:sz w:val="20"/>
        </w:rPr>
        <w:t>Request:</w:t>
      </w:r>
    </w:p>
    <w:p>
      <w:pPr>
        <w:tabs>
          <w:tab w:pos="10161" w:val="left" w:leader="none"/>
        </w:tabs>
        <w:spacing w:before="1"/>
        <w:ind w:left="1118" w:right="0" w:firstLine="0"/>
        <w:jc w:val="left"/>
        <w:rPr>
          <w:sz w:val="20"/>
        </w:rPr>
      </w:pPr>
      <w:r>
        <w:rPr>
          <w:spacing w:val="54"/>
          <w:sz w:val="20"/>
          <w:u w:val="single"/>
        </w:rPr>
        <w:t> </w:t>
      </w:r>
      <w:r>
        <w:rPr>
          <w:sz w:val="20"/>
          <w:u w:val="single"/>
        </w:rPr>
        <w:t>Date</w:t>
      </w:r>
      <w:r>
        <w:rPr>
          <w:spacing w:val="-7"/>
          <w:sz w:val="20"/>
          <w:u w:val="single"/>
        </w:rPr>
        <w:t> </w:t>
      </w:r>
      <w:r>
        <w:rPr>
          <w:sz w:val="20"/>
          <w:u w:val="single"/>
        </w:rPr>
        <w:t>Duties</w:t>
      </w:r>
      <w:r>
        <w:rPr>
          <w:spacing w:val="-5"/>
          <w:sz w:val="20"/>
          <w:u w:val="single"/>
        </w:rPr>
        <w:t> </w:t>
      </w:r>
      <w:r>
        <w:rPr>
          <w:sz w:val="20"/>
          <w:u w:val="single"/>
        </w:rPr>
        <w:t>and</w:t>
      </w:r>
      <w:r>
        <w:rPr>
          <w:spacing w:val="-6"/>
          <w:sz w:val="20"/>
          <w:u w:val="single"/>
        </w:rPr>
        <w:t> </w:t>
      </w:r>
      <w:r>
        <w:rPr>
          <w:sz w:val="20"/>
          <w:u w:val="single"/>
        </w:rPr>
        <w:t>Selection</w:t>
      </w:r>
      <w:r>
        <w:rPr>
          <w:spacing w:val="-4"/>
          <w:sz w:val="20"/>
          <w:u w:val="single"/>
        </w:rPr>
        <w:t> </w:t>
      </w:r>
      <w:r>
        <w:rPr>
          <w:sz w:val="20"/>
          <w:u w:val="single"/>
        </w:rPr>
        <w:t>Criteria</w:t>
      </w:r>
      <w:r>
        <w:rPr>
          <w:spacing w:val="-6"/>
          <w:sz w:val="20"/>
          <w:u w:val="single"/>
        </w:rPr>
        <w:t> </w:t>
      </w:r>
      <w:r>
        <w:rPr>
          <w:sz w:val="20"/>
          <w:u w:val="single"/>
        </w:rPr>
        <w:t>Last</w:t>
      </w:r>
      <w:r>
        <w:rPr>
          <w:spacing w:val="-4"/>
          <w:sz w:val="20"/>
          <w:u w:val="single"/>
        </w:rPr>
        <w:t> </w:t>
      </w:r>
      <w:r>
        <w:rPr>
          <w:sz w:val="20"/>
          <w:u w:val="single"/>
        </w:rPr>
        <w:t>Reviewed:</w:t>
      </w:r>
      <w:r>
        <w:rPr>
          <w:spacing w:val="47"/>
          <w:sz w:val="20"/>
          <w:u w:val="single"/>
        </w:rPr>
        <w:t> </w:t>
      </w:r>
      <w:r>
        <w:rPr>
          <w:sz w:val="20"/>
          <w:u w:val="single"/>
        </w:rPr>
        <w:t>09/23</w:t>
      </w:r>
      <w:r>
        <w:rPr>
          <w:spacing w:val="-6"/>
          <w:sz w:val="20"/>
          <w:u w:val="single"/>
        </w:rPr>
        <w:t> </w:t>
      </w:r>
      <w:r>
        <w:rPr>
          <w:spacing w:val="-5"/>
          <w:sz w:val="20"/>
          <w:u w:val="single"/>
        </w:rPr>
        <w:t>JC</w:t>
      </w:r>
      <w:r>
        <w:rPr>
          <w:sz w:val="20"/>
          <w:u w:val="single"/>
        </w:rPr>
        <w:tab/>
      </w:r>
    </w:p>
    <w:sectPr>
      <w:pgSz w:w="11910" w:h="16840"/>
      <w:pgMar w:header="0" w:footer="1079" w:top="1320" w:bottom="12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7552">
              <wp:simplePos x="0" y="0"/>
              <wp:positionH relativeFrom="page">
                <wp:posOffset>706627</wp:posOffset>
              </wp:positionH>
              <wp:positionV relativeFrom="page">
                <wp:posOffset>9867438</wp:posOffset>
              </wp:positionV>
              <wp:extent cx="593090" cy="2095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3090" cy="209550"/>
                      </a:xfrm>
                      <a:prstGeom prst="rect">
                        <a:avLst/>
                      </a:prstGeom>
                    </wps:spPr>
                    <wps:txbx>
                      <w:txbxContent>
                        <w:p>
                          <w:pPr>
                            <w:spacing w:before="10"/>
                            <w:ind w:left="20" w:right="0" w:firstLine="0"/>
                            <w:jc w:val="left"/>
                            <w:rPr>
                              <w:b/>
                              <w:sz w:val="26"/>
                            </w:rPr>
                          </w:pPr>
                          <w:r>
                            <w:rPr>
                              <w:b/>
                              <w:color w:val="001846"/>
                              <w:spacing w:val="-2"/>
                              <w:sz w:val="26"/>
                            </w:rPr>
                            <w:t>DECYP</w:t>
                          </w:r>
                        </w:p>
                      </w:txbxContent>
                    </wps:txbx>
                    <wps:bodyPr wrap="square" lIns="0" tIns="0" rIns="0" bIns="0" rtlCol="0">
                      <a:noAutofit/>
                    </wps:bodyPr>
                  </wps:wsp>
                </a:graphicData>
              </a:graphic>
            </wp:anchor>
          </w:drawing>
        </mc:Choice>
        <mc:Fallback>
          <w:pict>
            <v:shape style="position:absolute;margin-left:55.639999pt;margin-top:776.963623pt;width:46.7pt;height:16.5pt;mso-position-horizontal-relative:page;mso-position-vertical-relative:page;z-index:-15868928" type="#_x0000_t202" id="docshape4" filled="false" stroked="false">
              <v:textbox inset="0,0,0,0">
                <w:txbxContent>
                  <w:p>
                    <w:pPr>
                      <w:spacing w:before="10"/>
                      <w:ind w:left="20" w:right="0" w:firstLine="0"/>
                      <w:jc w:val="left"/>
                      <w:rPr>
                        <w:b/>
                        <w:sz w:val="26"/>
                      </w:rPr>
                    </w:pPr>
                    <w:r>
                      <w:rPr>
                        <w:b/>
                        <w:color w:val="001846"/>
                        <w:spacing w:val="-2"/>
                        <w:sz w:val="26"/>
                      </w:rPr>
                      <w:t>DECYP</w:t>
                    </w:r>
                  </w:p>
                </w:txbxContent>
              </v:textbox>
              <w10:wrap type="none"/>
            </v:shape>
          </w:pict>
        </mc:Fallback>
      </mc:AlternateContent>
    </w:r>
    <w:r>
      <w:rPr/>
      <mc:AlternateContent>
        <mc:Choice Requires="wps">
          <w:drawing>
            <wp:anchor distT="0" distB="0" distL="0" distR="0" allowOverlap="1" layoutInCell="1" locked="0" behindDoc="1" simplePos="0" relativeHeight="487448064">
              <wp:simplePos x="0" y="0"/>
              <wp:positionH relativeFrom="page">
                <wp:posOffset>6738873</wp:posOffset>
              </wp:positionH>
              <wp:positionV relativeFrom="page">
                <wp:posOffset>9912966</wp:posOffset>
              </wp:positionV>
              <wp:extent cx="15303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3035" cy="153670"/>
                      </a:xfrm>
                      <a:prstGeom prst="rect">
                        <a:avLst/>
                      </a:prstGeom>
                    </wps:spPr>
                    <wps:txbx>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30.619995pt;margin-top:780.548523pt;width:12.05pt;height:12.1pt;mso-position-horizontal-relative:page;mso-position-vertical-relative:page;z-index:-15868416" type="#_x0000_t202" id="docshape5" filled="false" stroked="false">
              <v:textbox inset="0,0,0,0">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20" w:hanging="36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93" w:hanging="368"/>
      </w:pPr>
      <w:rPr>
        <w:rFonts w:hint="default"/>
        <w:lang w:val="en-US" w:eastAsia="en-US" w:bidi="ar-SA"/>
      </w:rPr>
    </w:lvl>
    <w:lvl w:ilvl="2">
      <w:start w:val="0"/>
      <w:numFmt w:val="bullet"/>
      <w:lvlText w:val="•"/>
      <w:lvlJc w:val="left"/>
      <w:pPr>
        <w:ind w:left="2067" w:hanging="368"/>
      </w:pPr>
      <w:rPr>
        <w:rFonts w:hint="default"/>
        <w:lang w:val="en-US" w:eastAsia="en-US" w:bidi="ar-SA"/>
      </w:rPr>
    </w:lvl>
    <w:lvl w:ilvl="3">
      <w:start w:val="0"/>
      <w:numFmt w:val="bullet"/>
      <w:lvlText w:val="•"/>
      <w:lvlJc w:val="left"/>
      <w:pPr>
        <w:ind w:left="2741" w:hanging="368"/>
      </w:pPr>
      <w:rPr>
        <w:rFonts w:hint="default"/>
        <w:lang w:val="en-US" w:eastAsia="en-US" w:bidi="ar-SA"/>
      </w:rPr>
    </w:lvl>
    <w:lvl w:ilvl="4">
      <w:start w:val="0"/>
      <w:numFmt w:val="bullet"/>
      <w:lvlText w:val="•"/>
      <w:lvlJc w:val="left"/>
      <w:pPr>
        <w:ind w:left="3415" w:hanging="368"/>
      </w:pPr>
      <w:rPr>
        <w:rFonts w:hint="default"/>
        <w:lang w:val="en-US" w:eastAsia="en-US" w:bidi="ar-SA"/>
      </w:rPr>
    </w:lvl>
    <w:lvl w:ilvl="5">
      <w:start w:val="0"/>
      <w:numFmt w:val="bullet"/>
      <w:lvlText w:val="•"/>
      <w:lvlJc w:val="left"/>
      <w:pPr>
        <w:ind w:left="4089" w:hanging="368"/>
      </w:pPr>
      <w:rPr>
        <w:rFonts w:hint="default"/>
        <w:lang w:val="en-US" w:eastAsia="en-US" w:bidi="ar-SA"/>
      </w:rPr>
    </w:lvl>
    <w:lvl w:ilvl="6">
      <w:start w:val="0"/>
      <w:numFmt w:val="bullet"/>
      <w:lvlText w:val="•"/>
      <w:lvlJc w:val="left"/>
      <w:pPr>
        <w:ind w:left="4762" w:hanging="368"/>
      </w:pPr>
      <w:rPr>
        <w:rFonts w:hint="default"/>
        <w:lang w:val="en-US" w:eastAsia="en-US" w:bidi="ar-SA"/>
      </w:rPr>
    </w:lvl>
    <w:lvl w:ilvl="7">
      <w:start w:val="0"/>
      <w:numFmt w:val="bullet"/>
      <w:lvlText w:val="•"/>
      <w:lvlJc w:val="left"/>
      <w:pPr>
        <w:ind w:left="5436" w:hanging="368"/>
      </w:pPr>
      <w:rPr>
        <w:rFonts w:hint="default"/>
        <w:lang w:val="en-US" w:eastAsia="en-US" w:bidi="ar-SA"/>
      </w:rPr>
    </w:lvl>
    <w:lvl w:ilvl="8">
      <w:start w:val="0"/>
      <w:numFmt w:val="bullet"/>
      <w:lvlText w:val="•"/>
      <w:lvlJc w:val="left"/>
      <w:pPr>
        <w:ind w:left="6110" w:hanging="368"/>
      </w:pPr>
      <w:rPr>
        <w:rFonts w:hint="default"/>
        <w:lang w:val="en-US" w:eastAsia="en-US" w:bidi="ar-SA"/>
      </w:rPr>
    </w:lvl>
  </w:abstractNum>
  <w:abstractNum w:abstractNumId="3">
    <w:multiLevelType w:val="hybridMultilevel"/>
    <w:lvl w:ilvl="0">
      <w:start w:val="0"/>
      <w:numFmt w:val="bullet"/>
      <w:lvlText w:val=""/>
      <w:lvlJc w:val="left"/>
      <w:pPr>
        <w:ind w:left="660" w:hanging="360"/>
      </w:pPr>
      <w:rPr>
        <w:rFonts w:hint="default" w:ascii="Symbol" w:hAnsi="Symbol" w:eastAsia="Symbol" w:cs="Symbol"/>
        <w:b w:val="0"/>
        <w:bCs w:val="0"/>
        <w:i w:val="0"/>
        <w:iCs w:val="0"/>
        <w:spacing w:val="0"/>
        <w:w w:val="100"/>
        <w:sz w:val="24"/>
        <w:szCs w:val="24"/>
        <w:lang w:val="en-US" w:eastAsia="en-US" w:bidi="ar-SA"/>
      </w:rPr>
    </w:lvl>
    <w:lvl w:ilvl="1">
      <w:start w:val="1"/>
      <w:numFmt w:val="decimal"/>
      <w:lvlText w:val="%2"/>
      <w:lvlJc w:val="left"/>
      <w:pPr>
        <w:ind w:left="1572" w:hanging="488"/>
        <w:jc w:val="left"/>
      </w:pPr>
      <w:rPr>
        <w:rFonts w:hint="default" w:ascii="Arial" w:hAnsi="Arial" w:eastAsia="Arial" w:cs="Arial"/>
        <w:b w:val="0"/>
        <w:bCs w:val="0"/>
        <w:i w:val="0"/>
        <w:iCs w:val="0"/>
        <w:spacing w:val="0"/>
        <w:w w:val="99"/>
        <w:sz w:val="24"/>
        <w:szCs w:val="24"/>
        <w:lang w:val="en-US" w:eastAsia="en-US" w:bidi="ar-SA"/>
      </w:rPr>
    </w:lvl>
    <w:lvl w:ilvl="2">
      <w:start w:val="1"/>
      <w:numFmt w:val="lowerLetter"/>
      <w:lvlText w:val="%3)"/>
      <w:lvlJc w:val="left"/>
      <w:pPr>
        <w:ind w:left="2292" w:hanging="497"/>
        <w:jc w:val="left"/>
      </w:pPr>
      <w:rPr>
        <w:rFonts w:hint="default" w:ascii="Arial" w:hAnsi="Arial" w:eastAsia="Arial" w:cs="Arial"/>
        <w:b w:val="0"/>
        <w:bCs w:val="0"/>
        <w:i w:val="0"/>
        <w:iCs w:val="0"/>
        <w:spacing w:val="0"/>
        <w:w w:val="99"/>
        <w:sz w:val="24"/>
        <w:szCs w:val="24"/>
        <w:lang w:val="en-US" w:eastAsia="en-US" w:bidi="ar-SA"/>
      </w:rPr>
    </w:lvl>
    <w:lvl w:ilvl="3">
      <w:start w:val="0"/>
      <w:numFmt w:val="bullet"/>
      <w:lvlText w:val="•"/>
      <w:lvlJc w:val="left"/>
      <w:pPr>
        <w:ind w:left="2944" w:hanging="497"/>
      </w:pPr>
      <w:rPr>
        <w:rFonts w:hint="default"/>
        <w:lang w:val="en-US" w:eastAsia="en-US" w:bidi="ar-SA"/>
      </w:rPr>
    </w:lvl>
    <w:lvl w:ilvl="4">
      <w:start w:val="0"/>
      <w:numFmt w:val="bullet"/>
      <w:lvlText w:val="•"/>
      <w:lvlJc w:val="left"/>
      <w:pPr>
        <w:ind w:left="3589" w:hanging="497"/>
      </w:pPr>
      <w:rPr>
        <w:rFonts w:hint="default"/>
        <w:lang w:val="en-US" w:eastAsia="en-US" w:bidi="ar-SA"/>
      </w:rPr>
    </w:lvl>
    <w:lvl w:ilvl="5">
      <w:start w:val="0"/>
      <w:numFmt w:val="bullet"/>
      <w:lvlText w:val="•"/>
      <w:lvlJc w:val="left"/>
      <w:pPr>
        <w:ind w:left="4234" w:hanging="497"/>
      </w:pPr>
      <w:rPr>
        <w:rFonts w:hint="default"/>
        <w:lang w:val="en-US" w:eastAsia="en-US" w:bidi="ar-SA"/>
      </w:rPr>
    </w:lvl>
    <w:lvl w:ilvl="6">
      <w:start w:val="0"/>
      <w:numFmt w:val="bullet"/>
      <w:lvlText w:val="•"/>
      <w:lvlJc w:val="left"/>
      <w:pPr>
        <w:ind w:left="4879" w:hanging="497"/>
      </w:pPr>
      <w:rPr>
        <w:rFonts w:hint="default"/>
        <w:lang w:val="en-US" w:eastAsia="en-US" w:bidi="ar-SA"/>
      </w:rPr>
    </w:lvl>
    <w:lvl w:ilvl="7">
      <w:start w:val="0"/>
      <w:numFmt w:val="bullet"/>
      <w:lvlText w:val="•"/>
      <w:lvlJc w:val="left"/>
      <w:pPr>
        <w:ind w:left="5523" w:hanging="497"/>
      </w:pPr>
      <w:rPr>
        <w:rFonts w:hint="default"/>
        <w:lang w:val="en-US" w:eastAsia="en-US" w:bidi="ar-SA"/>
      </w:rPr>
    </w:lvl>
    <w:lvl w:ilvl="8">
      <w:start w:val="0"/>
      <w:numFmt w:val="bullet"/>
      <w:lvlText w:val="•"/>
      <w:lvlJc w:val="left"/>
      <w:pPr>
        <w:ind w:left="6168" w:hanging="497"/>
      </w:pPr>
      <w:rPr>
        <w:rFonts w:hint="default"/>
        <w:lang w:val="en-US" w:eastAsia="en-US" w:bidi="ar-SA"/>
      </w:rPr>
    </w:lvl>
  </w:abstractNum>
  <w:abstractNum w:abstractNumId="2">
    <w:multiLevelType w:val="hybridMultilevel"/>
    <w:lvl w:ilvl="0">
      <w:start w:val="1"/>
      <w:numFmt w:val="decimal"/>
      <w:lvlText w:val="%1."/>
      <w:lvlJc w:val="left"/>
      <w:pPr>
        <w:ind w:left="1853"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864" w:hanging="360"/>
      </w:pPr>
      <w:rPr>
        <w:rFonts w:hint="default"/>
        <w:lang w:val="en-US" w:eastAsia="en-US" w:bidi="ar-SA"/>
      </w:rPr>
    </w:lvl>
    <w:lvl w:ilvl="2">
      <w:start w:val="0"/>
      <w:numFmt w:val="bullet"/>
      <w:lvlText w:val="•"/>
      <w:lvlJc w:val="left"/>
      <w:pPr>
        <w:ind w:left="3869" w:hanging="360"/>
      </w:pPr>
      <w:rPr>
        <w:rFonts w:hint="default"/>
        <w:lang w:val="en-US" w:eastAsia="en-US" w:bidi="ar-SA"/>
      </w:rPr>
    </w:lvl>
    <w:lvl w:ilvl="3">
      <w:start w:val="0"/>
      <w:numFmt w:val="bullet"/>
      <w:lvlText w:val="•"/>
      <w:lvlJc w:val="left"/>
      <w:pPr>
        <w:ind w:left="4873" w:hanging="360"/>
      </w:pPr>
      <w:rPr>
        <w:rFonts w:hint="default"/>
        <w:lang w:val="en-US" w:eastAsia="en-US" w:bidi="ar-SA"/>
      </w:rPr>
    </w:lvl>
    <w:lvl w:ilvl="4">
      <w:start w:val="0"/>
      <w:numFmt w:val="bullet"/>
      <w:lvlText w:val="•"/>
      <w:lvlJc w:val="left"/>
      <w:pPr>
        <w:ind w:left="5878" w:hanging="360"/>
      </w:pPr>
      <w:rPr>
        <w:rFonts w:hint="default"/>
        <w:lang w:val="en-US" w:eastAsia="en-US" w:bidi="ar-SA"/>
      </w:rPr>
    </w:lvl>
    <w:lvl w:ilvl="5">
      <w:start w:val="0"/>
      <w:numFmt w:val="bullet"/>
      <w:lvlText w:val="•"/>
      <w:lvlJc w:val="left"/>
      <w:pPr>
        <w:ind w:left="6883" w:hanging="360"/>
      </w:pPr>
      <w:rPr>
        <w:rFonts w:hint="default"/>
        <w:lang w:val="en-US" w:eastAsia="en-US" w:bidi="ar-SA"/>
      </w:rPr>
    </w:lvl>
    <w:lvl w:ilvl="6">
      <w:start w:val="0"/>
      <w:numFmt w:val="bullet"/>
      <w:lvlText w:val="•"/>
      <w:lvlJc w:val="left"/>
      <w:pPr>
        <w:ind w:left="7887" w:hanging="360"/>
      </w:pPr>
      <w:rPr>
        <w:rFonts w:hint="default"/>
        <w:lang w:val="en-US" w:eastAsia="en-US" w:bidi="ar-SA"/>
      </w:rPr>
    </w:lvl>
    <w:lvl w:ilvl="7">
      <w:start w:val="0"/>
      <w:numFmt w:val="bullet"/>
      <w:lvlText w:val="•"/>
      <w:lvlJc w:val="left"/>
      <w:pPr>
        <w:ind w:left="8892" w:hanging="360"/>
      </w:pPr>
      <w:rPr>
        <w:rFonts w:hint="default"/>
        <w:lang w:val="en-US" w:eastAsia="en-US" w:bidi="ar-SA"/>
      </w:rPr>
    </w:lvl>
    <w:lvl w:ilvl="8">
      <w:start w:val="0"/>
      <w:numFmt w:val="bullet"/>
      <w:lvlText w:val="•"/>
      <w:lvlJc w:val="left"/>
      <w:pPr>
        <w:ind w:left="9897" w:hanging="360"/>
      </w:pPr>
      <w:rPr>
        <w:rFonts w:hint="default"/>
        <w:lang w:val="en-US" w:eastAsia="en-US" w:bidi="ar-SA"/>
      </w:rPr>
    </w:lvl>
  </w:abstractNum>
  <w:abstractNum w:abstractNumId="1">
    <w:multiLevelType w:val="hybridMultilevel"/>
    <w:lvl w:ilvl="0">
      <w:start w:val="1"/>
      <w:numFmt w:val="decimal"/>
      <w:lvlText w:val="%1."/>
      <w:lvlJc w:val="left"/>
      <w:pPr>
        <w:ind w:left="1853"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864" w:hanging="360"/>
      </w:pPr>
      <w:rPr>
        <w:rFonts w:hint="default"/>
        <w:lang w:val="en-US" w:eastAsia="en-US" w:bidi="ar-SA"/>
      </w:rPr>
    </w:lvl>
    <w:lvl w:ilvl="2">
      <w:start w:val="0"/>
      <w:numFmt w:val="bullet"/>
      <w:lvlText w:val="•"/>
      <w:lvlJc w:val="left"/>
      <w:pPr>
        <w:ind w:left="3869" w:hanging="360"/>
      </w:pPr>
      <w:rPr>
        <w:rFonts w:hint="default"/>
        <w:lang w:val="en-US" w:eastAsia="en-US" w:bidi="ar-SA"/>
      </w:rPr>
    </w:lvl>
    <w:lvl w:ilvl="3">
      <w:start w:val="0"/>
      <w:numFmt w:val="bullet"/>
      <w:lvlText w:val="•"/>
      <w:lvlJc w:val="left"/>
      <w:pPr>
        <w:ind w:left="4873" w:hanging="360"/>
      </w:pPr>
      <w:rPr>
        <w:rFonts w:hint="default"/>
        <w:lang w:val="en-US" w:eastAsia="en-US" w:bidi="ar-SA"/>
      </w:rPr>
    </w:lvl>
    <w:lvl w:ilvl="4">
      <w:start w:val="0"/>
      <w:numFmt w:val="bullet"/>
      <w:lvlText w:val="•"/>
      <w:lvlJc w:val="left"/>
      <w:pPr>
        <w:ind w:left="5878" w:hanging="360"/>
      </w:pPr>
      <w:rPr>
        <w:rFonts w:hint="default"/>
        <w:lang w:val="en-US" w:eastAsia="en-US" w:bidi="ar-SA"/>
      </w:rPr>
    </w:lvl>
    <w:lvl w:ilvl="5">
      <w:start w:val="0"/>
      <w:numFmt w:val="bullet"/>
      <w:lvlText w:val="•"/>
      <w:lvlJc w:val="left"/>
      <w:pPr>
        <w:ind w:left="6883" w:hanging="360"/>
      </w:pPr>
      <w:rPr>
        <w:rFonts w:hint="default"/>
        <w:lang w:val="en-US" w:eastAsia="en-US" w:bidi="ar-SA"/>
      </w:rPr>
    </w:lvl>
    <w:lvl w:ilvl="6">
      <w:start w:val="0"/>
      <w:numFmt w:val="bullet"/>
      <w:lvlText w:val="•"/>
      <w:lvlJc w:val="left"/>
      <w:pPr>
        <w:ind w:left="7887" w:hanging="360"/>
      </w:pPr>
      <w:rPr>
        <w:rFonts w:hint="default"/>
        <w:lang w:val="en-US" w:eastAsia="en-US" w:bidi="ar-SA"/>
      </w:rPr>
    </w:lvl>
    <w:lvl w:ilvl="7">
      <w:start w:val="0"/>
      <w:numFmt w:val="bullet"/>
      <w:lvlText w:val="•"/>
      <w:lvlJc w:val="left"/>
      <w:pPr>
        <w:ind w:left="8892" w:hanging="360"/>
      </w:pPr>
      <w:rPr>
        <w:rFonts w:hint="default"/>
        <w:lang w:val="en-US" w:eastAsia="en-US" w:bidi="ar-SA"/>
      </w:rPr>
    </w:lvl>
    <w:lvl w:ilvl="8">
      <w:start w:val="0"/>
      <w:numFmt w:val="bullet"/>
      <w:lvlText w:val="•"/>
      <w:lvlJc w:val="left"/>
      <w:pPr>
        <w:ind w:left="9897" w:hanging="360"/>
      </w:pPr>
      <w:rPr>
        <w:rFonts w:hint="default"/>
        <w:lang w:val="en-US" w:eastAsia="en-US" w:bidi="ar-SA"/>
      </w:rPr>
    </w:lvl>
  </w:abstractNum>
  <w:abstractNum w:abstractNumId="0">
    <w:multiLevelType w:val="hybridMultilevel"/>
    <w:lvl w:ilvl="0">
      <w:start w:val="0"/>
      <w:numFmt w:val="bullet"/>
      <w:lvlText w:val=""/>
      <w:lvlJc w:val="left"/>
      <w:pPr>
        <w:ind w:left="1699" w:hanging="567"/>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0" w:hanging="567"/>
      </w:pPr>
      <w:rPr>
        <w:rFonts w:hint="default"/>
        <w:lang w:val="en-US" w:eastAsia="en-US" w:bidi="ar-SA"/>
      </w:rPr>
    </w:lvl>
    <w:lvl w:ilvl="2">
      <w:start w:val="0"/>
      <w:numFmt w:val="bullet"/>
      <w:lvlText w:val="•"/>
      <w:lvlJc w:val="left"/>
      <w:pPr>
        <w:ind w:left="3741" w:hanging="567"/>
      </w:pPr>
      <w:rPr>
        <w:rFonts w:hint="default"/>
        <w:lang w:val="en-US" w:eastAsia="en-US" w:bidi="ar-SA"/>
      </w:rPr>
    </w:lvl>
    <w:lvl w:ilvl="3">
      <w:start w:val="0"/>
      <w:numFmt w:val="bullet"/>
      <w:lvlText w:val="•"/>
      <w:lvlJc w:val="left"/>
      <w:pPr>
        <w:ind w:left="4761" w:hanging="567"/>
      </w:pPr>
      <w:rPr>
        <w:rFonts w:hint="default"/>
        <w:lang w:val="en-US" w:eastAsia="en-US" w:bidi="ar-SA"/>
      </w:rPr>
    </w:lvl>
    <w:lvl w:ilvl="4">
      <w:start w:val="0"/>
      <w:numFmt w:val="bullet"/>
      <w:lvlText w:val="•"/>
      <w:lvlJc w:val="left"/>
      <w:pPr>
        <w:ind w:left="5782" w:hanging="567"/>
      </w:pPr>
      <w:rPr>
        <w:rFonts w:hint="default"/>
        <w:lang w:val="en-US" w:eastAsia="en-US" w:bidi="ar-SA"/>
      </w:rPr>
    </w:lvl>
    <w:lvl w:ilvl="5">
      <w:start w:val="0"/>
      <w:numFmt w:val="bullet"/>
      <w:lvlText w:val="•"/>
      <w:lvlJc w:val="left"/>
      <w:pPr>
        <w:ind w:left="6803" w:hanging="567"/>
      </w:pPr>
      <w:rPr>
        <w:rFonts w:hint="default"/>
        <w:lang w:val="en-US" w:eastAsia="en-US" w:bidi="ar-SA"/>
      </w:rPr>
    </w:lvl>
    <w:lvl w:ilvl="6">
      <w:start w:val="0"/>
      <w:numFmt w:val="bullet"/>
      <w:lvlText w:val="•"/>
      <w:lvlJc w:val="left"/>
      <w:pPr>
        <w:ind w:left="7823" w:hanging="567"/>
      </w:pPr>
      <w:rPr>
        <w:rFonts w:hint="default"/>
        <w:lang w:val="en-US" w:eastAsia="en-US" w:bidi="ar-SA"/>
      </w:rPr>
    </w:lvl>
    <w:lvl w:ilvl="7">
      <w:start w:val="0"/>
      <w:numFmt w:val="bullet"/>
      <w:lvlText w:val="•"/>
      <w:lvlJc w:val="left"/>
      <w:pPr>
        <w:ind w:left="8844" w:hanging="567"/>
      </w:pPr>
      <w:rPr>
        <w:rFonts w:hint="default"/>
        <w:lang w:val="en-US" w:eastAsia="en-US" w:bidi="ar-SA"/>
      </w:rPr>
    </w:lvl>
    <w:lvl w:ilvl="8">
      <w:start w:val="0"/>
      <w:numFmt w:val="bullet"/>
      <w:lvlText w:val="•"/>
      <w:lvlJc w:val="left"/>
      <w:pPr>
        <w:ind w:left="9865" w:hanging="56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242"/>
      <w:ind w:left="1132"/>
      <w:outlineLvl w:val="1"/>
    </w:pPr>
    <w:rPr>
      <w:rFonts w:ascii="Arial" w:hAnsi="Arial" w:eastAsia="Arial" w:cs="Arial"/>
      <w:sz w:val="32"/>
      <w:szCs w:val="32"/>
      <w:lang w:val="en-US" w:eastAsia="en-US" w:bidi="ar-SA"/>
    </w:rPr>
  </w:style>
  <w:style w:styleId="ListParagraph" w:type="paragraph">
    <w:name w:val="List Paragraph"/>
    <w:basedOn w:val="Normal"/>
    <w:uiPriority w:val="1"/>
    <w:qFormat/>
    <w:pPr>
      <w:spacing w:before="113"/>
      <w:ind w:left="1853" w:right="1131" w:hanging="360"/>
      <w:jc w:val="both"/>
    </w:pPr>
    <w:rPr>
      <w:rFonts w:ascii="Arial" w:hAnsi="Arial" w:eastAsia="Arial" w:cs="Arial"/>
      <w:lang w:val="en-US" w:eastAsia="en-US" w:bidi="ar-SA"/>
    </w:rPr>
  </w:style>
  <w:style w:styleId="TableParagraph" w:type="paragraph">
    <w:name w:val="Table Paragraph"/>
    <w:basedOn w:val="Normal"/>
    <w:uiPriority w:val="1"/>
    <w:qFormat/>
    <w:pPr>
      <w:spacing w:before="84"/>
      <w:ind w:left="86"/>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http://www.dpac.tas.gov.au/divisions/ssmo" TargetMode="External"/><Relationship Id="rId9"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Dorney, Katie</dc:creator>
  <dc:title>Youth Worker</dc:title>
  <dcterms:created xsi:type="dcterms:W3CDTF">2024-09-23T01:13:17Z</dcterms:created>
  <dcterms:modified xsi:type="dcterms:W3CDTF">2024-09-23T01:13:17Z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for Microsoft 365</vt:lpwstr>
  </property>
  <property fmtid="{D5CDD505-2E9C-101B-9397-08002B2CF9AE}" pid="4" name="LastSaved">
    <vt:filetime>2024-09-23T00:00:00Z</vt:filetime>
  </property>
  <property fmtid="{D5CDD505-2E9C-101B-9397-08002B2CF9AE}" pid="5" name="Producer">
    <vt:lpwstr>Microsoft® Word for Microsoft 365</vt:lpwstr>
  </property>
</Properties>
</file>