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DF7B8B42EA3F489681007301C6EF15DC"/>
        </w:placeholder>
        <w:dataBinding w:prefixMappings="xmlns:ns0='http://purl.org/dc/elements/1.1/' xmlns:ns1='http://schemas.openxmlformats.org/package/2006/metadata/core-properties' " w:xpath="/ns1:coreProperties[1]/ns0:title[1]" w:storeItemID="{6C3C8BC8-F283-45AE-878A-BAB7291924A1}"/>
        <w:text/>
      </w:sdtPr>
      <w:sdtEndPr/>
      <w:sdtContent>
        <w:p w14:paraId="3B05B076" w14:textId="48BA86F2" w:rsidR="009D6E8A" w:rsidRPr="00274CC1" w:rsidRDefault="0083432A" w:rsidP="001C1052">
          <w:pPr>
            <w:pStyle w:val="Title"/>
            <w:jc w:val="both"/>
            <w:rPr>
              <w:color w:val="001947" w:themeColor="accent6"/>
              <w:sz w:val="48"/>
              <w:szCs w:val="48"/>
            </w:rPr>
          </w:pPr>
          <w:r w:rsidRPr="0083432A">
            <w:rPr>
              <w:color w:val="001947" w:themeColor="accent6"/>
              <w:sz w:val="48"/>
              <w:szCs w:val="48"/>
            </w:rPr>
            <w:t>Advanced Skills Teacher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27554EC5"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44F740F"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57245171" w14:textId="3C59040B" w:rsidR="009D6E8A" w:rsidRPr="0057614B" w:rsidRDefault="0083432A" w:rsidP="001C1052">
            <w:pPr>
              <w:jc w:val="right"/>
              <w:rPr>
                <w:sz w:val="28"/>
                <w:szCs w:val="28"/>
              </w:rPr>
            </w:pPr>
            <w:r>
              <w:rPr>
                <w:color w:val="001947" w:themeColor="accent6"/>
                <w:sz w:val="28"/>
                <w:szCs w:val="28"/>
              </w:rPr>
              <w:t>JULY 2012</w:t>
            </w:r>
          </w:p>
        </w:tc>
      </w:tr>
      <w:tr w:rsidR="00D2771F" w14:paraId="0ED56C60" w14:textId="77777777" w:rsidTr="00D2771F">
        <w:trPr>
          <w:trHeight w:val="385"/>
        </w:trPr>
        <w:tc>
          <w:tcPr>
            <w:tcW w:w="3152" w:type="dxa"/>
          </w:tcPr>
          <w:p w14:paraId="0EBB9291"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4CF28497" w14:textId="550979CF" w:rsidR="00D2771F" w:rsidRPr="0083432A" w:rsidRDefault="0083432A" w:rsidP="001C1052">
            <w:pPr>
              <w:pStyle w:val="TableBodyText"/>
              <w:jc w:val="both"/>
              <w:rPr>
                <w:sz w:val="24"/>
                <w:szCs w:val="24"/>
              </w:rPr>
            </w:pPr>
            <w:r w:rsidRPr="0083432A">
              <w:rPr>
                <w:rFonts w:eastAsia="Times New Roman" w:cs="Arial"/>
                <w:bCs/>
                <w:sz w:val="24"/>
                <w:szCs w:val="24"/>
              </w:rPr>
              <w:t>Generic</w:t>
            </w:r>
          </w:p>
        </w:tc>
      </w:tr>
      <w:tr w:rsidR="00D2771F" w14:paraId="0D4BBEC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CAB5859"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EFD55EC434CF4DDABB4A0478CBB1D8C6"/>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44690E05" w14:textId="06A0F806" w:rsidR="00D2771F" w:rsidRPr="0083432A" w:rsidRDefault="0083432A" w:rsidP="001C1052">
                <w:pPr>
                  <w:pStyle w:val="TableBodyText"/>
                  <w:jc w:val="both"/>
                  <w:rPr>
                    <w:sz w:val="24"/>
                    <w:szCs w:val="24"/>
                  </w:rPr>
                </w:pPr>
                <w:r w:rsidRPr="0083432A">
                  <w:rPr>
                    <w:sz w:val="24"/>
                    <w:szCs w:val="24"/>
                  </w:rPr>
                  <w:t>Schools and Early Years</w:t>
                </w:r>
              </w:p>
            </w:tc>
          </w:sdtContent>
        </w:sdt>
      </w:tr>
      <w:tr w:rsidR="00D2771F" w14:paraId="7B9232D6" w14:textId="77777777" w:rsidTr="00D2771F">
        <w:trPr>
          <w:trHeight w:val="385"/>
        </w:trPr>
        <w:tc>
          <w:tcPr>
            <w:tcW w:w="3152" w:type="dxa"/>
          </w:tcPr>
          <w:p w14:paraId="2DE33795"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00D80DB3" w14:textId="2B3F5754" w:rsidR="00D2771F" w:rsidRPr="0083432A" w:rsidRDefault="0083432A" w:rsidP="001C1052">
            <w:pPr>
              <w:pStyle w:val="TableBodyText"/>
              <w:jc w:val="both"/>
              <w:rPr>
                <w:sz w:val="24"/>
                <w:szCs w:val="24"/>
              </w:rPr>
            </w:pPr>
            <w:r w:rsidRPr="0083432A">
              <w:rPr>
                <w:rFonts w:eastAsia="Times New Roman" w:cs="Arial"/>
                <w:bCs/>
                <w:sz w:val="24"/>
                <w:szCs w:val="24"/>
              </w:rPr>
              <w:t>Specified Learning Services</w:t>
            </w:r>
          </w:p>
        </w:tc>
      </w:tr>
      <w:tr w:rsidR="00D2771F" w14:paraId="3954DAC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2B53F65"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6E4DCA40" w14:textId="17C434E4" w:rsidR="00D2771F" w:rsidRPr="0083432A" w:rsidRDefault="0083432A" w:rsidP="001C1052">
            <w:pPr>
              <w:pStyle w:val="TableBodyText"/>
              <w:jc w:val="both"/>
              <w:rPr>
                <w:sz w:val="24"/>
                <w:szCs w:val="24"/>
              </w:rPr>
            </w:pPr>
            <w:r w:rsidRPr="0083432A">
              <w:rPr>
                <w:rFonts w:eastAsia="Times New Roman" w:cs="Arial"/>
                <w:bCs/>
                <w:sz w:val="24"/>
                <w:szCs w:val="24"/>
              </w:rPr>
              <w:t>Specified School or College</w:t>
            </w:r>
          </w:p>
        </w:tc>
      </w:tr>
      <w:tr w:rsidR="00D2771F" w14:paraId="79F56BB6" w14:textId="77777777" w:rsidTr="00D2771F">
        <w:trPr>
          <w:trHeight w:val="362"/>
        </w:trPr>
        <w:tc>
          <w:tcPr>
            <w:tcW w:w="3152" w:type="dxa"/>
          </w:tcPr>
          <w:p w14:paraId="075AFDDC"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48C99F69" w14:textId="77DB719D" w:rsidR="00D2771F" w:rsidRPr="0083432A" w:rsidRDefault="0083432A" w:rsidP="001C1052">
            <w:pPr>
              <w:pStyle w:val="TableBodyText"/>
              <w:jc w:val="both"/>
              <w:rPr>
                <w:sz w:val="24"/>
                <w:szCs w:val="24"/>
              </w:rPr>
            </w:pPr>
            <w:r w:rsidRPr="0083432A">
              <w:rPr>
                <w:rFonts w:eastAsia="Times New Roman" w:cs="Arial"/>
                <w:bCs/>
                <w:sz w:val="24"/>
                <w:szCs w:val="24"/>
              </w:rPr>
              <w:t>Specified School or College Principal</w:t>
            </w:r>
          </w:p>
        </w:tc>
      </w:tr>
      <w:tr w:rsidR="00D2771F" w14:paraId="45B72B3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7322CE3"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5429A20E0F3445C494B68C73FDA68D8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AF0DF66" w14:textId="4CC80064" w:rsidR="00D2771F" w:rsidRPr="0083432A" w:rsidRDefault="0083432A" w:rsidP="001C1052">
                <w:pPr>
                  <w:pStyle w:val="TableBodyText"/>
                  <w:jc w:val="both"/>
                  <w:rPr>
                    <w:sz w:val="24"/>
                    <w:szCs w:val="24"/>
                  </w:rPr>
                </w:pPr>
                <w:r w:rsidRPr="0083432A">
                  <w:rPr>
                    <w:rFonts w:eastAsia="Times New Roman" w:cs="Arial"/>
                    <w:bCs/>
                    <w:sz w:val="24"/>
                    <w:szCs w:val="24"/>
                  </w:rPr>
                  <w:t>Teaching Service (Tasmanian Public Sector)</w:t>
                </w:r>
              </w:p>
            </w:sdtContent>
          </w:sdt>
        </w:tc>
      </w:tr>
      <w:tr w:rsidR="00D2771F" w14:paraId="2A451F79" w14:textId="77777777" w:rsidTr="00D2771F">
        <w:trPr>
          <w:trHeight w:val="362"/>
        </w:trPr>
        <w:tc>
          <w:tcPr>
            <w:tcW w:w="3152" w:type="dxa"/>
          </w:tcPr>
          <w:p w14:paraId="1F01AAAF"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1DFDBCEA" w14:textId="66348070" w:rsidR="00D2771F" w:rsidRPr="0083432A" w:rsidRDefault="0083432A" w:rsidP="001C1052">
            <w:pPr>
              <w:pStyle w:val="TableBodyText"/>
              <w:jc w:val="both"/>
              <w:rPr>
                <w:sz w:val="24"/>
                <w:szCs w:val="24"/>
              </w:rPr>
            </w:pPr>
            <w:r w:rsidRPr="0083432A">
              <w:rPr>
                <w:rFonts w:eastAsia="Times New Roman" w:cs="Arial"/>
                <w:bCs/>
                <w:sz w:val="24"/>
                <w:szCs w:val="24"/>
              </w:rPr>
              <w:t>Band 2</w:t>
            </w:r>
          </w:p>
        </w:tc>
      </w:tr>
      <w:tr w:rsidR="004C4F86" w14:paraId="0780E9BC"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8D51CDB"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0EA9C692" w14:textId="77777777" w:rsidR="0083432A" w:rsidRPr="0083432A" w:rsidRDefault="0083432A" w:rsidP="0083432A">
            <w:pPr>
              <w:pStyle w:val="TableBodyText"/>
              <w:jc w:val="both"/>
              <w:rPr>
                <w:rStyle w:val="PlaceholderText"/>
                <w:color w:val="auto"/>
                <w:sz w:val="24"/>
                <w:szCs w:val="24"/>
              </w:rPr>
            </w:pPr>
            <w:r w:rsidRPr="0083432A">
              <w:rPr>
                <w:rStyle w:val="PlaceholderText"/>
                <w:color w:val="auto"/>
                <w:sz w:val="24"/>
                <w:szCs w:val="24"/>
              </w:rPr>
              <w:t xml:space="preserve">Permanent or fixed term, full or part time, up to 70 hours per fortnight, 52 weeks per year including 11 weeks annual leave. </w:t>
            </w:r>
          </w:p>
          <w:p w14:paraId="2233976C" w14:textId="77777777" w:rsidR="0083432A" w:rsidRPr="0083432A" w:rsidRDefault="0083432A" w:rsidP="0083432A">
            <w:pPr>
              <w:pStyle w:val="TableBodyText"/>
              <w:jc w:val="both"/>
              <w:rPr>
                <w:rStyle w:val="PlaceholderText"/>
                <w:color w:val="auto"/>
                <w:sz w:val="24"/>
                <w:szCs w:val="24"/>
              </w:rPr>
            </w:pPr>
            <w:r w:rsidRPr="0083432A">
              <w:rPr>
                <w:rStyle w:val="PlaceholderText"/>
                <w:color w:val="auto"/>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 </w:t>
            </w:r>
          </w:p>
          <w:p w14:paraId="183A1694" w14:textId="3044CF8B" w:rsidR="009D6E8A" w:rsidRPr="0083432A" w:rsidRDefault="0083432A" w:rsidP="0083432A">
            <w:pPr>
              <w:jc w:val="both"/>
              <w:rPr>
                <w:rFonts w:eastAsia="Times New Roman" w:cs="Arial"/>
                <w:sz w:val="24"/>
                <w:szCs w:val="24"/>
              </w:rPr>
            </w:pPr>
            <w:r w:rsidRPr="0083432A">
              <w:rPr>
                <w:rStyle w:val="PlaceholderText"/>
                <w:color w:val="auto"/>
                <w:sz w:val="24"/>
                <w:szCs w:val="24"/>
              </w:rPr>
              <w:t>If the fixed-term assignment is available for greater than 12 months the successful applicant will be required to relinquish their current substantive appointment and at the end of the assignment they will return to a classification the same as the one relinquished.</w:t>
            </w:r>
          </w:p>
        </w:tc>
      </w:tr>
      <w:tr w:rsidR="00D2771F" w14:paraId="5FEFE446" w14:textId="77777777" w:rsidTr="00D2771F">
        <w:trPr>
          <w:trHeight w:val="362"/>
        </w:trPr>
        <w:tc>
          <w:tcPr>
            <w:tcW w:w="3152" w:type="dxa"/>
          </w:tcPr>
          <w:p w14:paraId="77938D16"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7298833E" w14:textId="322A9F24" w:rsidR="00D2771F" w:rsidRPr="0083432A" w:rsidRDefault="0083432A" w:rsidP="001C1052">
            <w:pPr>
              <w:pStyle w:val="TableBodyText"/>
              <w:jc w:val="both"/>
              <w:rPr>
                <w:sz w:val="24"/>
                <w:szCs w:val="24"/>
              </w:rPr>
            </w:pPr>
            <w:r w:rsidRPr="0083432A">
              <w:rPr>
                <w:rFonts w:eastAsia="Times New Roman"/>
                <w:sz w:val="24"/>
                <w:szCs w:val="24"/>
              </w:rPr>
              <w:t>The current location is within a specified school or college.</w:t>
            </w:r>
          </w:p>
        </w:tc>
      </w:tr>
    </w:tbl>
    <w:p w14:paraId="00B84D5E" w14:textId="77777777" w:rsidR="009D6E8A" w:rsidRPr="00190B67" w:rsidRDefault="009D6E8A" w:rsidP="001C1052">
      <w:pPr>
        <w:pStyle w:val="Heading2"/>
        <w:jc w:val="both"/>
      </w:pPr>
      <w:r w:rsidRPr="00190B67">
        <w:lastRenderedPageBreak/>
        <w:t>Primary Purpose</w:t>
      </w:r>
    </w:p>
    <w:p w14:paraId="397CCCF7" w14:textId="36C6AE48" w:rsidR="00D2771F" w:rsidRPr="0083432A" w:rsidRDefault="0083432A" w:rsidP="001C1052">
      <w:pPr>
        <w:jc w:val="both"/>
        <w:rPr>
          <w:rFonts w:eastAsia="Times New Roman" w:cs="Arial"/>
          <w:sz w:val="24"/>
          <w:szCs w:val="24"/>
        </w:rPr>
      </w:pPr>
      <w:r w:rsidRPr="0083432A">
        <w:rPr>
          <w:rFonts w:eastAsia="Times New Roman" w:cs="Arial"/>
          <w:sz w:val="24"/>
          <w:szCs w:val="24"/>
        </w:rPr>
        <w:t>To implement and manage appropriate learning programs for students and to assess individual student progress. To assist the Principal in the general educational leadership, management and administration of a particular sector of a school or college.</w:t>
      </w:r>
    </w:p>
    <w:p w14:paraId="03CFF3F4"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5BCE9CDF" w14:textId="6E7FADAE" w:rsidR="00D2771F" w:rsidRPr="0083432A" w:rsidRDefault="0083432A" w:rsidP="001C1052">
      <w:pPr>
        <w:jc w:val="both"/>
        <w:rPr>
          <w:rFonts w:eastAsia="Times New Roman"/>
          <w:sz w:val="24"/>
          <w:szCs w:val="20"/>
        </w:rPr>
      </w:pPr>
      <w:bookmarkStart w:id="1" w:name="_Hlk127543251"/>
      <w:r w:rsidRPr="0083432A">
        <w:rPr>
          <w:rFonts w:eastAsia="Times New Roman"/>
          <w:sz w:val="24"/>
          <w:szCs w:val="20"/>
        </w:rPr>
        <w:t>Responsible for the successful delivery of the assigned teaching load and assigned functions. Receives broad direction, guidance and informative feedback from senior staff in the school or college.</w:t>
      </w:r>
    </w:p>
    <w:p w14:paraId="6046F584"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D45A33F"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139456A5"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8C13AAB" w14:textId="77777777" w:rsidR="001733FD" w:rsidRDefault="009D6E8A" w:rsidP="001C1052">
      <w:pPr>
        <w:pStyle w:val="Heading2"/>
        <w:jc w:val="both"/>
        <w:rPr>
          <w:color w:val="011947"/>
        </w:rPr>
      </w:pPr>
      <w:r w:rsidRPr="00190B67">
        <w:rPr>
          <w:color w:val="011947"/>
        </w:rPr>
        <w:t>Primary Duties</w:t>
      </w:r>
    </w:p>
    <w:p w14:paraId="612D8E8A"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D997938" wp14:editId="43CC313C">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6A8B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77653A5" w14:textId="77777777" w:rsidR="0083432A" w:rsidRPr="00C92143"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Teaching duties including:</w:t>
      </w:r>
    </w:p>
    <w:p w14:paraId="6173971D" w14:textId="77777777" w:rsidR="0083432A" w:rsidRPr="00C92143" w:rsidRDefault="0083432A" w:rsidP="0083432A">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assessment of student needs</w:t>
      </w:r>
    </w:p>
    <w:p w14:paraId="2A7919E4" w14:textId="77777777" w:rsidR="0083432A" w:rsidRPr="00C92143" w:rsidRDefault="0083432A" w:rsidP="0083432A">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preparation of appropriate learning programs</w:t>
      </w:r>
    </w:p>
    <w:p w14:paraId="02E2F7F4" w14:textId="77777777" w:rsidR="0083432A" w:rsidRPr="00C92143" w:rsidRDefault="0083432A" w:rsidP="0083432A">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use of flexible teaching styles and processes</w:t>
      </w:r>
    </w:p>
    <w:p w14:paraId="584F00FD" w14:textId="77777777" w:rsidR="0083432A" w:rsidRPr="00C92143" w:rsidRDefault="0083432A" w:rsidP="0083432A">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student assessment and remediation</w:t>
      </w:r>
    </w:p>
    <w:p w14:paraId="69E5D056" w14:textId="77777777" w:rsidR="0083432A" w:rsidRPr="00C92143" w:rsidRDefault="0083432A" w:rsidP="0083432A">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classroom management.</w:t>
      </w:r>
    </w:p>
    <w:p w14:paraId="57766CB2" w14:textId="6994A9A6" w:rsidR="0083432A" w:rsidRPr="0083432A"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Assist the Principal or Assistant Principal in developing and implementing educational policy in areas such as curriculum development, staff development, resource allocation, pastoral care, community liaison and the establishment of appropriate learning environments.</w:t>
      </w:r>
      <w:r>
        <w:rPr>
          <w:sz w:val="24"/>
          <w:szCs w:val="24"/>
        </w:rPr>
        <w:br w:type="page"/>
      </w:r>
    </w:p>
    <w:p w14:paraId="548E69AB" w14:textId="77777777" w:rsidR="0083432A" w:rsidRPr="00C92143"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lastRenderedPageBreak/>
        <w:t>Provide leadership in non-classroom activities including:</w:t>
      </w:r>
    </w:p>
    <w:p w14:paraId="7678A028" w14:textId="77777777" w:rsidR="0083432A" w:rsidRPr="00C92143" w:rsidRDefault="0083432A" w:rsidP="0083432A">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curriculum and administrative committees</w:t>
      </w:r>
    </w:p>
    <w:p w14:paraId="0CA512F9" w14:textId="77777777" w:rsidR="0083432A" w:rsidRPr="00C92143" w:rsidRDefault="0083432A" w:rsidP="0083432A">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pastoral care</w:t>
      </w:r>
    </w:p>
    <w:p w14:paraId="33D5986C" w14:textId="77777777" w:rsidR="0083432A" w:rsidRPr="00C92143" w:rsidRDefault="0083432A" w:rsidP="0083432A">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extra-curricular activities</w:t>
      </w:r>
    </w:p>
    <w:p w14:paraId="7A19A823" w14:textId="77777777" w:rsidR="0083432A" w:rsidRPr="00C92143"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Liaison with parents and community groups as required.</w:t>
      </w:r>
    </w:p>
    <w:p w14:paraId="455434DC" w14:textId="77777777" w:rsidR="0083432A" w:rsidRPr="00C92143"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Participate in the professional life of the school.</w:t>
      </w:r>
    </w:p>
    <w:p w14:paraId="4A7CB65C" w14:textId="77777777" w:rsidR="0083432A" w:rsidRPr="00C92143" w:rsidRDefault="0083432A" w:rsidP="0083432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92143">
        <w:rPr>
          <w:sz w:val="24"/>
          <w:szCs w:val="24"/>
        </w:rPr>
        <w:t>Responsible for the professional development of designated teachers and designated pre-service teachers.</w:t>
      </w:r>
    </w:p>
    <w:p w14:paraId="5C43E938"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456EAC0"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0578A6B0" w14:textId="77777777" w:rsidR="009D6E8A" w:rsidRPr="00190B67" w:rsidRDefault="009D6E8A" w:rsidP="001C1052">
      <w:pPr>
        <w:pStyle w:val="Heading2"/>
        <w:jc w:val="both"/>
        <w:rPr>
          <w:color w:val="011947"/>
        </w:rPr>
      </w:pPr>
      <w:r w:rsidRPr="00190B67">
        <w:rPr>
          <w:color w:val="011947"/>
        </w:rPr>
        <w:t>Selection Criteria</w:t>
      </w:r>
    </w:p>
    <w:p w14:paraId="009F66BD"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E3507FE"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0B89A71D" wp14:editId="3ADCAE9F">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ABC4C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197B30A"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Demonstrated exemplary teaching practice.</w:t>
      </w:r>
    </w:p>
    <w:p w14:paraId="63BC77B3"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Capacity and/or experience in educational planning including curriculum construction and resource allocation and the establishment and management of appropriate learning environments.</w:t>
      </w:r>
    </w:p>
    <w:p w14:paraId="5048EB9D"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Demonstrated experience in a leadership role and the capacity to bring about change.</w:t>
      </w:r>
    </w:p>
    <w:p w14:paraId="1883BADB"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Evidence of involvement in, and commitment to, professional self-development and the capacity to be involved in the professional development of others, including pre-service teachers.</w:t>
      </w:r>
    </w:p>
    <w:p w14:paraId="10A42EB7"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Excellent interpersonal skills especially those relevant to dealing with students, teachers, parents and the general community.</w:t>
      </w:r>
    </w:p>
    <w:p w14:paraId="05A0DD14" w14:textId="77777777" w:rsidR="0083432A" w:rsidRPr="00720D70"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Personal skills of flexibility, adaptability, initiative and innovation as well as a high degree of motivation.</w:t>
      </w:r>
    </w:p>
    <w:p w14:paraId="6D4535DD" w14:textId="1459B381" w:rsidR="00D2771F" w:rsidRPr="0083432A" w:rsidRDefault="0083432A" w:rsidP="0083432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20D70">
        <w:rPr>
          <w:sz w:val="24"/>
          <w:szCs w:val="24"/>
        </w:rPr>
        <w:t>Demonstrated commitment to the principles of equal opportunity in curriculum, leadership and consultative management practices.</w:t>
      </w:r>
    </w:p>
    <w:p w14:paraId="13304557"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DE0DD5E" w14:textId="77777777" w:rsidR="009D6E8A" w:rsidRPr="00190B67" w:rsidRDefault="009D6E8A" w:rsidP="001C1052">
      <w:pPr>
        <w:pStyle w:val="Heading2"/>
        <w:jc w:val="both"/>
        <w:rPr>
          <w:color w:val="011947"/>
        </w:rPr>
      </w:pPr>
      <w:r w:rsidRPr="00190B67">
        <w:rPr>
          <w:color w:val="011947"/>
        </w:rPr>
        <w:lastRenderedPageBreak/>
        <w:t>Requirements</w:t>
      </w:r>
    </w:p>
    <w:p w14:paraId="769932EA"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65B7CCDB"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E433E0E"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24B09374"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2ADA718E" w14:textId="77777777" w:rsidR="00D2771F" w:rsidRPr="0083432A" w:rsidRDefault="00D2771F" w:rsidP="0083432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r w:rsidRPr="0063261F">
              <w:rPr>
                <w:rFonts w:eastAsia="Times New Roman"/>
                <w:sz w:val="24"/>
              </w:rPr>
              <w:t xml:space="preserve"> </w:t>
            </w:r>
          </w:p>
          <w:p w14:paraId="72C75FEC" w14:textId="7A30661B" w:rsidR="0083432A" w:rsidRPr="0083432A" w:rsidRDefault="0083432A" w:rsidP="0083432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Pr>
                <w:rFonts w:eastAsia="Times New Roman"/>
                <w:sz w:val="24"/>
              </w:rPr>
              <w:t>Qualifications as established by the Tasmanian Industrial Commission in the Teaching Service (Tasmanian Public Sector) Award, 2005.</w:t>
            </w:r>
          </w:p>
        </w:tc>
      </w:tr>
      <w:tr w:rsidR="00D2771F" w14:paraId="4FDE5BF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73ACB98" w14:textId="77777777" w:rsidR="00D2771F" w:rsidRPr="00A65F3B" w:rsidRDefault="00D2771F" w:rsidP="001C1052">
            <w:pPr>
              <w:jc w:val="both"/>
              <w:rPr>
                <w:b/>
                <w:sz w:val="24"/>
                <w:szCs w:val="24"/>
              </w:rPr>
            </w:pPr>
            <w:r w:rsidRPr="00A65F3B">
              <w:rPr>
                <w:b/>
                <w:sz w:val="24"/>
                <w:szCs w:val="24"/>
              </w:rPr>
              <w:t>Desirable</w:t>
            </w:r>
          </w:p>
        </w:tc>
        <w:tc>
          <w:tcPr>
            <w:tcW w:w="7763" w:type="dxa"/>
          </w:tcPr>
          <w:p w14:paraId="1AB293D7" w14:textId="388822D6" w:rsidR="00D2771F" w:rsidRPr="0083432A" w:rsidRDefault="0083432A" w:rsidP="0083432A">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83432A">
              <w:rPr>
                <w:rFonts w:eastAsia="Times New Roman" w:cs="Arial"/>
                <w:bCs/>
                <w:sz w:val="24"/>
                <w:szCs w:val="24"/>
              </w:rPr>
              <w:t>Four years or more training as defined in the Teaching Service</w:t>
            </w:r>
            <w:r>
              <w:rPr>
                <w:rFonts w:eastAsia="Times New Roman" w:cs="Arial"/>
                <w:bCs/>
                <w:sz w:val="24"/>
                <w:szCs w:val="24"/>
              </w:rPr>
              <w:t xml:space="preserve"> </w:t>
            </w:r>
            <w:r w:rsidRPr="0083432A">
              <w:rPr>
                <w:rFonts w:eastAsia="Times New Roman" w:cs="Arial"/>
                <w:bCs/>
                <w:sz w:val="24"/>
                <w:szCs w:val="24"/>
              </w:rPr>
              <w:t>(Tasmanian Public Sector) Award 2005.</w:t>
            </w:r>
          </w:p>
        </w:tc>
      </w:tr>
      <w:tr w:rsidR="0083432A" w14:paraId="0E02B646" w14:textId="77777777" w:rsidTr="00D27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F6710B1" w14:textId="77777777" w:rsidR="0083432A" w:rsidRPr="00A65F3B" w:rsidRDefault="0083432A" w:rsidP="001C1052">
            <w:pPr>
              <w:jc w:val="both"/>
              <w:rPr>
                <w:b/>
                <w:sz w:val="24"/>
                <w:szCs w:val="24"/>
              </w:rPr>
            </w:pPr>
          </w:p>
        </w:tc>
        <w:tc>
          <w:tcPr>
            <w:tcW w:w="7763" w:type="dxa"/>
          </w:tcPr>
          <w:p w14:paraId="1FF82727" w14:textId="77777777" w:rsidR="0083432A" w:rsidRPr="0083432A" w:rsidRDefault="0083432A" w:rsidP="0083432A">
            <w:pPr>
              <w:spacing w:before="120" w:line="259"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bCs/>
                <w:sz w:val="24"/>
                <w:szCs w:val="24"/>
              </w:rPr>
            </w:pPr>
          </w:p>
        </w:tc>
      </w:tr>
    </w:tbl>
    <w:bookmarkEnd w:id="3"/>
    <w:bookmarkEnd w:id="0"/>
    <w:p w14:paraId="207A3FA3"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CE81933" w14:textId="77777777" w:rsidR="007773F9" w:rsidRDefault="007773F9" w:rsidP="001C1052">
      <w:pPr>
        <w:jc w:val="both"/>
        <w:rPr>
          <w:sz w:val="24"/>
          <w:szCs w:val="24"/>
        </w:rPr>
      </w:pPr>
      <w:r>
        <w:rPr>
          <w:noProof/>
        </w:rPr>
        <w:drawing>
          <wp:inline distT="0" distB="0" distL="0" distR="0" wp14:anchorId="3F23CE3F" wp14:editId="5BAC2179">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3F1B69DB"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19B8D678"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3088040"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82CFC1A" w14:textId="77777777" w:rsidR="00D2771F" w:rsidRDefault="00D2771F" w:rsidP="001C1052">
      <w:pPr>
        <w:jc w:val="both"/>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0D05E04"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4B3A0DC"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A2EF6D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6C10EB7" w14:textId="77777777" w:rsidR="00D2771F" w:rsidRPr="00B732A4" w:rsidRDefault="00D2771F" w:rsidP="001C1052">
      <w:pPr>
        <w:pStyle w:val="Heading2"/>
        <w:jc w:val="both"/>
        <w:rPr>
          <w:color w:val="011947"/>
        </w:rPr>
      </w:pPr>
      <w:r w:rsidRPr="00B732A4">
        <w:rPr>
          <w:color w:val="011947"/>
        </w:rPr>
        <w:t>Commitment to Children and Young People</w:t>
      </w:r>
    </w:p>
    <w:p w14:paraId="475E768B"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DF69A33"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88658FD"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490F1E2C" w14:textId="77777777" w:rsidTr="00AE03E2">
        <w:trPr>
          <w:trHeight w:val="70"/>
          <w:tblHeader/>
        </w:trPr>
        <w:tc>
          <w:tcPr>
            <w:tcW w:w="9026" w:type="dxa"/>
          </w:tcPr>
          <w:p w14:paraId="617530D1" w14:textId="77777777" w:rsidR="0083432A" w:rsidRPr="0083432A" w:rsidRDefault="00D2771F" w:rsidP="0083432A">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83432A" w:rsidRPr="0083432A">
              <w:rPr>
                <w:rFonts w:cs="Arial"/>
                <w:bCs/>
              </w:rPr>
              <w:t>103974 - Deputy Secretary Corporate Services – July 2007</w:t>
            </w:r>
          </w:p>
          <w:p w14:paraId="67DE9A7D" w14:textId="77777777" w:rsidR="0083432A" w:rsidRPr="0083432A" w:rsidRDefault="0083432A" w:rsidP="0083432A">
            <w:pPr>
              <w:tabs>
                <w:tab w:val="left" w:pos="180"/>
              </w:tabs>
              <w:jc w:val="both"/>
              <w:rPr>
                <w:rFonts w:cs="Arial"/>
                <w:bCs/>
              </w:rPr>
            </w:pPr>
            <w:r w:rsidRPr="0083432A">
              <w:rPr>
                <w:rFonts w:cs="Arial"/>
                <w:bCs/>
              </w:rPr>
              <w:t>Request: Instrument to Vary Establishment: 135-2000/01, 198-2001/02, 308-2003/04, 145-2005/06 &amp; 019-2006/07</w:t>
            </w:r>
          </w:p>
          <w:p w14:paraId="4EA91ECB" w14:textId="61D9A212" w:rsidR="00D2771F" w:rsidRPr="00E15432" w:rsidRDefault="0083432A" w:rsidP="0083432A">
            <w:pPr>
              <w:tabs>
                <w:tab w:val="left" w:pos="180"/>
              </w:tabs>
              <w:jc w:val="both"/>
              <w:rPr>
                <w:rFonts w:cs="Arial"/>
              </w:rPr>
            </w:pPr>
            <w:r w:rsidRPr="0083432A">
              <w:rPr>
                <w:rFonts w:cs="Arial"/>
                <w:bCs/>
              </w:rPr>
              <w:t>Date Duties and Selection Criteria Last Reviewed:  06/17 CLH</w:t>
            </w:r>
          </w:p>
        </w:tc>
      </w:tr>
      <w:bookmarkEnd w:id="4"/>
    </w:tbl>
    <w:p w14:paraId="64056250"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2B24" w14:textId="77777777" w:rsidR="0083432A" w:rsidRDefault="0083432A" w:rsidP="0021185D">
      <w:pPr>
        <w:spacing w:after="0" w:line="240" w:lineRule="auto"/>
      </w:pPr>
      <w:r>
        <w:separator/>
      </w:r>
    </w:p>
    <w:p w14:paraId="219AF200" w14:textId="77777777" w:rsidR="0083432A" w:rsidRDefault="0083432A"/>
  </w:endnote>
  <w:endnote w:type="continuationSeparator" w:id="0">
    <w:p w14:paraId="295203F5" w14:textId="77777777" w:rsidR="0083432A" w:rsidRDefault="0083432A" w:rsidP="0021185D">
      <w:pPr>
        <w:spacing w:after="0" w:line="240" w:lineRule="auto"/>
      </w:pPr>
      <w:r>
        <w:continuationSeparator/>
      </w:r>
    </w:p>
    <w:p w14:paraId="4A6E896C" w14:textId="77777777" w:rsidR="0083432A" w:rsidRDefault="0083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DDDD"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978107E"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C5D1"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8B49DBC" wp14:editId="3414024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5155" w14:textId="77777777" w:rsidR="0083432A" w:rsidRDefault="0083432A" w:rsidP="0021185D">
      <w:pPr>
        <w:spacing w:after="0" w:line="240" w:lineRule="auto"/>
      </w:pPr>
      <w:r>
        <w:separator/>
      </w:r>
    </w:p>
    <w:p w14:paraId="5F91261C" w14:textId="77777777" w:rsidR="0083432A" w:rsidRDefault="0083432A"/>
  </w:footnote>
  <w:footnote w:type="continuationSeparator" w:id="0">
    <w:p w14:paraId="04FCEBE7" w14:textId="77777777" w:rsidR="0083432A" w:rsidRDefault="0083432A" w:rsidP="0021185D">
      <w:pPr>
        <w:spacing w:after="0" w:line="240" w:lineRule="auto"/>
      </w:pPr>
      <w:r>
        <w:continuationSeparator/>
      </w:r>
    </w:p>
    <w:p w14:paraId="75F2AF0B" w14:textId="77777777" w:rsidR="0083432A" w:rsidRDefault="00834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DC09" w14:textId="77777777" w:rsidR="007773F9" w:rsidRDefault="007773F9" w:rsidP="00A26A93">
    <w:pPr>
      <w:pStyle w:val="IntroParagraph"/>
      <w:spacing w:before="0" w:after="0"/>
      <w:rPr>
        <w:noProof/>
      </w:rPr>
    </w:pPr>
  </w:p>
  <w:p w14:paraId="79530D7F" w14:textId="77777777" w:rsidR="007773F9" w:rsidRDefault="007773F9" w:rsidP="00A26A93">
    <w:pPr>
      <w:pStyle w:val="IntroParagraph"/>
      <w:spacing w:before="0" w:after="0"/>
      <w:rPr>
        <w:noProof/>
      </w:rPr>
    </w:pPr>
  </w:p>
  <w:p w14:paraId="0239C53D"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72E6321" wp14:editId="299DE05A">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071A0"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EF05F7"/>
    <w:multiLevelType w:val="hybridMultilevel"/>
    <w:tmpl w:val="4A5648F2"/>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D772E0"/>
    <w:multiLevelType w:val="hybridMultilevel"/>
    <w:tmpl w:val="1900663A"/>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1"/>
  </w:num>
  <w:num w:numId="3" w16cid:durableId="454718066">
    <w:abstractNumId w:val="23"/>
  </w:num>
  <w:num w:numId="4" w16cid:durableId="20790063">
    <w:abstractNumId w:val="7"/>
  </w:num>
  <w:num w:numId="5" w16cid:durableId="1314144844">
    <w:abstractNumId w:val="13"/>
  </w:num>
  <w:num w:numId="6" w16cid:durableId="1346397344">
    <w:abstractNumId w:val="15"/>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20"/>
  </w:num>
  <w:num w:numId="13" w16cid:durableId="2100369805">
    <w:abstractNumId w:val="28"/>
  </w:num>
  <w:num w:numId="14" w16cid:durableId="1671323240">
    <w:abstractNumId w:val="4"/>
  </w:num>
  <w:num w:numId="15" w16cid:durableId="1858543762">
    <w:abstractNumId w:val="16"/>
  </w:num>
  <w:num w:numId="16" w16cid:durableId="57754739">
    <w:abstractNumId w:val="22"/>
  </w:num>
  <w:num w:numId="17" w16cid:durableId="223832047">
    <w:abstractNumId w:val="5"/>
  </w:num>
  <w:num w:numId="18" w16cid:durableId="1729499897">
    <w:abstractNumId w:val="39"/>
  </w:num>
  <w:num w:numId="19" w16cid:durableId="2132505946">
    <w:abstractNumId w:val="25"/>
  </w:num>
  <w:num w:numId="20" w16cid:durableId="1541359452">
    <w:abstractNumId w:val="27"/>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7"/>
  </w:num>
  <w:num w:numId="31" w16cid:durableId="1559319133">
    <w:abstractNumId w:val="32"/>
  </w:num>
  <w:num w:numId="32" w16cid:durableId="2147239570">
    <w:abstractNumId w:val="10"/>
  </w:num>
  <w:num w:numId="33" w16cid:durableId="457382409">
    <w:abstractNumId w:val="8"/>
  </w:num>
  <w:num w:numId="34" w16cid:durableId="972101933">
    <w:abstractNumId w:val="3"/>
  </w:num>
  <w:num w:numId="35" w16cid:durableId="1836727596">
    <w:abstractNumId w:val="19"/>
  </w:num>
  <w:num w:numId="36" w16cid:durableId="61105151">
    <w:abstractNumId w:val="26"/>
  </w:num>
  <w:num w:numId="37" w16cid:durableId="281304752">
    <w:abstractNumId w:val="31"/>
  </w:num>
  <w:num w:numId="38" w16cid:durableId="1222055391">
    <w:abstractNumId w:val="33"/>
  </w:num>
  <w:num w:numId="39" w16cid:durableId="1579637143">
    <w:abstractNumId w:val="34"/>
  </w:num>
  <w:num w:numId="40" w16cid:durableId="191501464">
    <w:abstractNumId w:val="18"/>
  </w:num>
  <w:num w:numId="41" w16cid:durableId="117225709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2A"/>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731FD"/>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13A83"/>
    <w:rsid w:val="0082660F"/>
    <w:rsid w:val="00832C37"/>
    <w:rsid w:val="0083432A"/>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5853"/>
    <w:rsid w:val="00EC7BED"/>
    <w:rsid w:val="00EE2CB4"/>
    <w:rsid w:val="00EF0022"/>
    <w:rsid w:val="00F000B3"/>
    <w:rsid w:val="00F00402"/>
    <w:rsid w:val="00F00C5A"/>
    <w:rsid w:val="00F25D12"/>
    <w:rsid w:val="00F32565"/>
    <w:rsid w:val="00F52F3C"/>
    <w:rsid w:val="00F73D2A"/>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7FC7B"/>
  <w15:chartTrackingRefBased/>
  <w15:docId w15:val="{FC26938E-4D2D-475C-8616-6CB1C53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7B8B42EA3F489681007301C6EF15DC"/>
        <w:category>
          <w:name w:val="General"/>
          <w:gallery w:val="placeholder"/>
        </w:category>
        <w:types>
          <w:type w:val="bbPlcHdr"/>
        </w:types>
        <w:behaviors>
          <w:behavior w:val="content"/>
        </w:behaviors>
        <w:guid w:val="{A8F87250-C531-4AAD-A77E-96D13DFA7FE9}"/>
      </w:docPartPr>
      <w:docPartBody>
        <w:p w:rsidR="006B35D9" w:rsidRDefault="006B35D9">
          <w:pPr>
            <w:pStyle w:val="DF7B8B42EA3F489681007301C6EF15DC"/>
          </w:pPr>
          <w:r w:rsidRPr="00370966">
            <w:rPr>
              <w:rStyle w:val="PlaceholderText"/>
            </w:rPr>
            <w:t>[Title]</w:t>
          </w:r>
        </w:p>
      </w:docPartBody>
    </w:docPart>
    <w:docPart>
      <w:docPartPr>
        <w:name w:val="EFD55EC434CF4DDABB4A0478CBB1D8C6"/>
        <w:category>
          <w:name w:val="General"/>
          <w:gallery w:val="placeholder"/>
        </w:category>
        <w:types>
          <w:type w:val="bbPlcHdr"/>
        </w:types>
        <w:behaviors>
          <w:behavior w:val="content"/>
        </w:behaviors>
        <w:guid w:val="{961A565C-83B6-4940-9918-8B10F0BCB883}"/>
      </w:docPartPr>
      <w:docPartBody>
        <w:p w:rsidR="006B35D9" w:rsidRDefault="006B35D9">
          <w:pPr>
            <w:pStyle w:val="EFD55EC434CF4DDABB4A0478CBB1D8C6"/>
          </w:pPr>
          <w:r w:rsidRPr="004D2F28">
            <w:rPr>
              <w:rStyle w:val="PlaceholderText"/>
              <w:color w:val="000000" w:themeColor="text1"/>
            </w:rPr>
            <w:t>Choose an item.</w:t>
          </w:r>
        </w:p>
      </w:docPartBody>
    </w:docPart>
    <w:docPart>
      <w:docPartPr>
        <w:name w:val="5429A20E0F3445C494B68C73FDA68D86"/>
        <w:category>
          <w:name w:val="General"/>
          <w:gallery w:val="placeholder"/>
        </w:category>
        <w:types>
          <w:type w:val="bbPlcHdr"/>
        </w:types>
        <w:behaviors>
          <w:behavior w:val="content"/>
        </w:behaviors>
        <w:guid w:val="{BEB6B96B-CD4C-4CA1-AD2F-3BAA8CC9FE97}"/>
      </w:docPartPr>
      <w:docPartBody>
        <w:p w:rsidR="006B35D9" w:rsidRDefault="006B35D9">
          <w:pPr>
            <w:pStyle w:val="5429A20E0F3445C494B68C73FDA68D86"/>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D9"/>
    <w:rsid w:val="006B35D9"/>
    <w:rsid w:val="00EC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F7B8B42EA3F489681007301C6EF15DC">
    <w:name w:val="DF7B8B42EA3F489681007301C6EF15DC"/>
  </w:style>
  <w:style w:type="paragraph" w:customStyle="1" w:styleId="EFD55EC434CF4DDABB4A0478CBB1D8C6">
    <w:name w:val="EFD55EC434CF4DDABB4A0478CBB1D8C6"/>
  </w:style>
  <w:style w:type="paragraph" w:customStyle="1" w:styleId="5429A20E0F3445C494B68C73FDA68D86">
    <w:name w:val="5429A20E0F3445C494B68C73FDA68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f480d145-b21c-419a-8200-9f635e7e585b"/>
    <ds:schemaRef ds:uri="http://schemas.microsoft.com/office/2006/documentManagement/types"/>
    <ds:schemaRef ds:uri="2d64ee2f-da05-46fd-962f-fa029d0171cb"/>
    <ds:schemaRef ds:uri="http://purl.org/dc/te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7</TotalTime>
  <Pages>5</Pages>
  <Words>1406</Words>
  <Characters>8453</Characters>
  <Application>Microsoft Office Word</Application>
  <DocSecurity>0</DocSecurity>
  <Lines>173</Lines>
  <Paragraphs>80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Teacher</dc:title>
  <dc:subject/>
  <dc:creator>Lovell, Bradie</dc:creator>
  <cp:keywords/>
  <dc:description/>
  <cp:lastModifiedBy>Lovell, Bradie</cp:lastModifiedBy>
  <cp:revision>2</cp:revision>
  <cp:lastPrinted>2025-05-05T02:33:00Z</cp:lastPrinted>
  <dcterms:created xsi:type="dcterms:W3CDTF">2025-05-05T02:23:00Z</dcterms:created>
  <dcterms:modified xsi:type="dcterms:W3CDTF">2025-05-05T02:33:00Z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