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6B737B9EB0B42D1BB49A63740817B18"/>
        </w:placeholder>
        <w:dataBinding w:prefixMappings="xmlns:ns0='http://purl.org/dc/elements/1.1/' xmlns:ns1='http://schemas.openxmlformats.org/package/2006/metadata/core-properties' " w:xpath="/ns1:coreProperties[1]/ns0:title[1]" w:storeItemID="{6C3C8BC8-F283-45AE-878A-BAB7291924A1}"/>
        <w:text/>
      </w:sdtPr>
      <w:sdtContent>
        <w:p w14:paraId="45DF3405" w14:textId="698A55F5" w:rsidR="009D6E8A" w:rsidRPr="00274CC1" w:rsidRDefault="0085284E" w:rsidP="00C13D8F">
          <w:pPr>
            <w:pStyle w:val="Title"/>
            <w:rPr>
              <w:color w:val="001947" w:themeColor="accent6"/>
              <w:sz w:val="48"/>
              <w:szCs w:val="48"/>
            </w:rPr>
          </w:pPr>
          <w:r>
            <w:rPr>
              <w:color w:val="001947" w:themeColor="accent6"/>
              <w:sz w:val="48"/>
              <w:szCs w:val="48"/>
            </w:rPr>
            <w:t>External Assessment Program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E18D89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EDB74E4"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642016D5" w14:textId="664E254E" w:rsidR="009D6E8A" w:rsidRPr="0057614B" w:rsidRDefault="0085284E" w:rsidP="009C08F6">
            <w:pPr>
              <w:jc w:val="right"/>
              <w:rPr>
                <w:sz w:val="28"/>
                <w:szCs w:val="28"/>
              </w:rPr>
            </w:pPr>
            <w:r>
              <w:rPr>
                <w:color w:val="001947" w:themeColor="accent6"/>
                <w:sz w:val="28"/>
                <w:szCs w:val="28"/>
              </w:rPr>
              <w:t>may 2019</w:t>
            </w:r>
          </w:p>
        </w:tc>
      </w:tr>
      <w:tr w:rsidR="00D2771F" w14:paraId="184A157C" w14:textId="77777777" w:rsidTr="00D2771F">
        <w:trPr>
          <w:trHeight w:val="385"/>
        </w:trPr>
        <w:tc>
          <w:tcPr>
            <w:tcW w:w="3152" w:type="dxa"/>
          </w:tcPr>
          <w:p w14:paraId="5A394828"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62920EAE" w14:textId="492BA829" w:rsidR="00D2771F" w:rsidRPr="005953A2" w:rsidRDefault="005953A2" w:rsidP="00D2771F">
            <w:pPr>
              <w:pStyle w:val="TableBodyText"/>
              <w:rPr>
                <w:sz w:val="24"/>
                <w:szCs w:val="24"/>
              </w:rPr>
            </w:pPr>
            <w:hyperlink r:id="rId11" w:tgtFrame="_self" w:history="1">
              <w:r w:rsidRPr="005953A2">
                <w:rPr>
                  <w:rStyle w:val="Hyperlink"/>
                  <w:rFonts w:eastAsia="Times New Roman" w:cs="Arial"/>
                  <w:bCs/>
                  <w:sz w:val="24"/>
                  <w:szCs w:val="24"/>
                  <w:u w:val="none"/>
                </w:rPr>
                <w:t>974530</w:t>
              </w:r>
            </w:hyperlink>
          </w:p>
        </w:tc>
      </w:tr>
      <w:tr w:rsidR="00D2771F" w14:paraId="6D0D84C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6D26FB94"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0C30F0B1EA9B4B1789E936D050A21E40"/>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Content>
            <w:tc>
              <w:tcPr>
                <w:tcW w:w="6540" w:type="dxa"/>
                <w:gridSpan w:val="2"/>
              </w:tcPr>
              <w:p w14:paraId="0B8E4C30" w14:textId="4419B88B" w:rsidR="00D2771F" w:rsidRPr="00BF7FC7" w:rsidRDefault="0085284E" w:rsidP="00D2771F">
                <w:pPr>
                  <w:pStyle w:val="TableBodyText"/>
                  <w:rPr>
                    <w:sz w:val="24"/>
                    <w:szCs w:val="24"/>
                  </w:rPr>
                </w:pPr>
                <w:r>
                  <w:rPr>
                    <w:sz w:val="24"/>
                    <w:szCs w:val="24"/>
                  </w:rPr>
                  <w:t>Education Regulation</w:t>
                </w:r>
              </w:p>
            </w:tc>
          </w:sdtContent>
        </w:sdt>
      </w:tr>
      <w:tr w:rsidR="0085284E" w14:paraId="688B9A74" w14:textId="77777777" w:rsidTr="00D2771F">
        <w:trPr>
          <w:trHeight w:val="385"/>
        </w:trPr>
        <w:tc>
          <w:tcPr>
            <w:tcW w:w="3152" w:type="dxa"/>
          </w:tcPr>
          <w:p w14:paraId="3AACDBF5" w14:textId="77777777" w:rsidR="0085284E" w:rsidRPr="00D603EF" w:rsidRDefault="0085284E" w:rsidP="0085284E">
            <w:pPr>
              <w:pStyle w:val="TableBodyText"/>
              <w:rPr>
                <w:sz w:val="24"/>
                <w:szCs w:val="24"/>
              </w:rPr>
            </w:pPr>
            <w:r w:rsidRPr="00D603EF">
              <w:rPr>
                <w:sz w:val="24"/>
                <w:szCs w:val="24"/>
              </w:rPr>
              <w:t>Branch</w:t>
            </w:r>
          </w:p>
        </w:tc>
        <w:tc>
          <w:tcPr>
            <w:tcW w:w="6540" w:type="dxa"/>
            <w:gridSpan w:val="2"/>
          </w:tcPr>
          <w:p w14:paraId="147F0911" w14:textId="5FC002D2" w:rsidR="0085284E" w:rsidRPr="0085284E" w:rsidRDefault="0085284E" w:rsidP="0085284E">
            <w:pPr>
              <w:pStyle w:val="TableBodyText"/>
              <w:rPr>
                <w:sz w:val="24"/>
                <w:szCs w:val="24"/>
              </w:rPr>
            </w:pPr>
            <w:r w:rsidRPr="0085284E">
              <w:rPr>
                <w:sz w:val="24"/>
                <w:szCs w:val="24"/>
              </w:rPr>
              <w:t>Office of Tasmanian Assessment, Standards and Certification</w:t>
            </w:r>
          </w:p>
        </w:tc>
      </w:tr>
      <w:tr w:rsidR="00D2771F" w14:paraId="49ED75D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EB146B5" w14:textId="77777777" w:rsidR="00D2771F" w:rsidRPr="00D603EF" w:rsidRDefault="00D2771F" w:rsidP="00D2771F">
            <w:pPr>
              <w:pStyle w:val="TableBodyText"/>
              <w:rPr>
                <w:sz w:val="24"/>
                <w:szCs w:val="24"/>
              </w:rPr>
            </w:pPr>
            <w:r w:rsidRPr="00D603EF">
              <w:rPr>
                <w:sz w:val="24"/>
                <w:szCs w:val="24"/>
              </w:rPr>
              <w:t>Section/Unit/School</w:t>
            </w:r>
          </w:p>
        </w:tc>
        <w:tc>
          <w:tcPr>
            <w:tcW w:w="6540" w:type="dxa"/>
            <w:gridSpan w:val="2"/>
          </w:tcPr>
          <w:p w14:paraId="01F25D2F" w14:textId="08C11769" w:rsidR="00D2771F" w:rsidRPr="00BF7FC7" w:rsidRDefault="0085284E" w:rsidP="00D2771F">
            <w:pPr>
              <w:pStyle w:val="TableBodyText"/>
              <w:rPr>
                <w:sz w:val="24"/>
                <w:szCs w:val="24"/>
              </w:rPr>
            </w:pPr>
            <w:r>
              <w:rPr>
                <w:sz w:val="24"/>
                <w:szCs w:val="24"/>
              </w:rPr>
              <w:t>N/A</w:t>
            </w:r>
          </w:p>
        </w:tc>
      </w:tr>
      <w:tr w:rsidR="0085284E" w14:paraId="280691CD" w14:textId="77777777" w:rsidTr="00D2771F">
        <w:trPr>
          <w:trHeight w:val="362"/>
        </w:trPr>
        <w:tc>
          <w:tcPr>
            <w:tcW w:w="3152" w:type="dxa"/>
          </w:tcPr>
          <w:p w14:paraId="35CF9C6B" w14:textId="77777777" w:rsidR="0085284E" w:rsidRPr="00D603EF" w:rsidRDefault="0085284E" w:rsidP="0085284E">
            <w:pPr>
              <w:pStyle w:val="TableBodyText"/>
              <w:rPr>
                <w:sz w:val="24"/>
                <w:szCs w:val="24"/>
              </w:rPr>
            </w:pPr>
            <w:r w:rsidRPr="00D603EF">
              <w:rPr>
                <w:sz w:val="24"/>
                <w:szCs w:val="24"/>
              </w:rPr>
              <w:t>Supervisor</w:t>
            </w:r>
          </w:p>
        </w:tc>
        <w:tc>
          <w:tcPr>
            <w:tcW w:w="6540" w:type="dxa"/>
            <w:gridSpan w:val="2"/>
          </w:tcPr>
          <w:p w14:paraId="78B08C62" w14:textId="737B7663" w:rsidR="0085284E" w:rsidRPr="0085284E" w:rsidRDefault="0085284E" w:rsidP="0085284E">
            <w:pPr>
              <w:pStyle w:val="TableBodyText"/>
              <w:rPr>
                <w:sz w:val="24"/>
                <w:szCs w:val="26"/>
              </w:rPr>
            </w:pPr>
            <w:r w:rsidRPr="0085284E">
              <w:rPr>
                <w:sz w:val="24"/>
                <w:szCs w:val="26"/>
              </w:rPr>
              <w:t>External Assessment Coordinator</w:t>
            </w:r>
          </w:p>
        </w:tc>
      </w:tr>
      <w:tr w:rsidR="00D2771F" w14:paraId="147060B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F14253D"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0C30F0B1EA9B4B1789E936D050A21E40"/>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62E55EBD" w14:textId="73187ABF" w:rsidR="00D2771F" w:rsidRPr="0085284E" w:rsidRDefault="0085284E" w:rsidP="00D2771F">
                <w:pPr>
                  <w:pStyle w:val="TableBodyText"/>
                  <w:rPr>
                    <w:sz w:val="24"/>
                    <w:szCs w:val="24"/>
                  </w:rPr>
                </w:pPr>
                <w:r w:rsidRPr="0085284E">
                  <w:rPr>
                    <w:rFonts w:eastAsia="Times New Roman" w:cs="Arial"/>
                    <w:bCs/>
                    <w:sz w:val="24"/>
                    <w:szCs w:val="24"/>
                  </w:rPr>
                  <w:t>Tasmanian State Service Award</w:t>
                </w:r>
              </w:p>
            </w:sdtContent>
          </w:sdt>
        </w:tc>
      </w:tr>
      <w:tr w:rsidR="00D2771F" w14:paraId="6EF65EA0" w14:textId="77777777" w:rsidTr="00D2771F">
        <w:trPr>
          <w:trHeight w:val="362"/>
        </w:trPr>
        <w:tc>
          <w:tcPr>
            <w:tcW w:w="3152" w:type="dxa"/>
          </w:tcPr>
          <w:p w14:paraId="363BF19A" w14:textId="77777777" w:rsidR="00D2771F" w:rsidRPr="00D603EF" w:rsidRDefault="00D2771F" w:rsidP="00D2771F">
            <w:pPr>
              <w:pStyle w:val="TableBodyText"/>
              <w:rPr>
                <w:sz w:val="24"/>
                <w:szCs w:val="24"/>
              </w:rPr>
            </w:pPr>
            <w:r w:rsidRPr="00D603EF">
              <w:rPr>
                <w:sz w:val="24"/>
                <w:szCs w:val="24"/>
              </w:rPr>
              <w:t>Classification</w:t>
            </w:r>
          </w:p>
        </w:tc>
        <w:tc>
          <w:tcPr>
            <w:tcW w:w="6540" w:type="dxa"/>
            <w:gridSpan w:val="2"/>
          </w:tcPr>
          <w:p w14:paraId="34B06A9A" w14:textId="450B6667" w:rsidR="00D2771F" w:rsidRPr="0085284E" w:rsidRDefault="0085284E" w:rsidP="00D2771F">
            <w:pPr>
              <w:pStyle w:val="TableBodyText"/>
              <w:rPr>
                <w:sz w:val="24"/>
                <w:szCs w:val="24"/>
              </w:rPr>
            </w:pPr>
            <w:r w:rsidRPr="0085284E">
              <w:rPr>
                <w:rFonts w:eastAsia="Times New Roman" w:cs="Arial"/>
                <w:bCs/>
                <w:sz w:val="24"/>
                <w:szCs w:val="24"/>
              </w:rPr>
              <w:t>General Stream Band 5</w:t>
            </w:r>
          </w:p>
        </w:tc>
      </w:tr>
      <w:tr w:rsidR="004C4F86" w14:paraId="1488130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C99014E" w14:textId="77777777" w:rsidR="009D6E8A" w:rsidRPr="0085284E" w:rsidRDefault="009D6E8A" w:rsidP="00C13D8F">
            <w:pPr>
              <w:pStyle w:val="TableBodyText"/>
              <w:rPr>
                <w:sz w:val="24"/>
                <w:szCs w:val="24"/>
              </w:rPr>
            </w:pPr>
            <w:r w:rsidRPr="0085284E">
              <w:rPr>
                <w:sz w:val="24"/>
                <w:szCs w:val="24"/>
              </w:rPr>
              <w:t>Employment Conditions</w:t>
            </w:r>
          </w:p>
        </w:tc>
        <w:tc>
          <w:tcPr>
            <w:tcW w:w="6540" w:type="dxa"/>
            <w:gridSpan w:val="2"/>
          </w:tcPr>
          <w:p w14:paraId="23BC940A" w14:textId="29C69F97" w:rsidR="009D6E8A" w:rsidRPr="0085284E" w:rsidRDefault="00000000" w:rsidP="00BF7FC7">
            <w:pPr>
              <w:rPr>
                <w:sz w:val="24"/>
                <w:szCs w:val="24"/>
              </w:rPr>
            </w:pPr>
            <w:sdt>
              <w:sdtPr>
                <w:rPr>
                  <w:rStyle w:val="PlaceholderText"/>
                  <w:color w:val="auto"/>
                  <w:sz w:val="24"/>
                  <w:szCs w:val="24"/>
                </w:rPr>
                <w:id w:val="86980238"/>
                <w:placeholder>
                  <w:docPart w:val="74EDE263ADF1486BBF1285204B6AC493"/>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85284E" w:rsidRPr="0085284E">
                  <w:rPr>
                    <w:rStyle w:val="PlaceholderText"/>
                    <w:color w:val="auto"/>
                    <w:sz w:val="24"/>
                    <w:szCs w:val="24"/>
                  </w:rPr>
                  <w:t>Permanent/Fixed-term, Full-time/Part-time</w:t>
                </w:r>
              </w:sdtContent>
            </w:sdt>
            <w:r w:rsidR="0085284E" w:rsidRPr="0085284E">
              <w:rPr>
                <w:rStyle w:val="PlaceholderText"/>
                <w:color w:val="auto"/>
                <w:sz w:val="24"/>
                <w:szCs w:val="24"/>
              </w:rPr>
              <w:t xml:space="preserve">, up to 73.5 </w:t>
            </w:r>
            <w:r w:rsidR="00D2771F" w:rsidRPr="0085284E">
              <w:rPr>
                <w:rFonts w:eastAsia="Times New Roman" w:cs="Arial"/>
                <w:sz w:val="24"/>
                <w:szCs w:val="24"/>
              </w:rPr>
              <w:t>hours per fortnight, 52 weeks per year including 4 weeks annual leave</w:t>
            </w:r>
            <w:r w:rsidR="0085284E" w:rsidRPr="0085284E">
              <w:rPr>
                <w:rFonts w:eastAsia="Times New Roman" w:cs="Arial"/>
                <w:sz w:val="24"/>
                <w:szCs w:val="24"/>
              </w:rPr>
              <w:t>.</w:t>
            </w:r>
          </w:p>
        </w:tc>
      </w:tr>
      <w:tr w:rsidR="00D2771F" w14:paraId="4027CAC7" w14:textId="77777777" w:rsidTr="00D2771F">
        <w:trPr>
          <w:trHeight w:val="362"/>
        </w:trPr>
        <w:tc>
          <w:tcPr>
            <w:tcW w:w="3152" w:type="dxa"/>
          </w:tcPr>
          <w:p w14:paraId="434FEE9B"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6C818713" w14:textId="325DCF66" w:rsidR="00D2771F" w:rsidRPr="00BF7FC7" w:rsidRDefault="00000000" w:rsidP="00D2771F">
            <w:pPr>
              <w:pStyle w:val="TableBodyText"/>
              <w:rPr>
                <w:sz w:val="24"/>
                <w:szCs w:val="24"/>
              </w:rPr>
            </w:pPr>
            <w:sdt>
              <w:sdtPr>
                <w:rPr>
                  <w:rFonts w:eastAsia="Times New Roman"/>
                  <w:color w:val="000000" w:themeColor="text1"/>
                  <w:sz w:val="24"/>
                  <w:szCs w:val="24"/>
                </w:rPr>
                <w:id w:val="-787747809"/>
                <w:placeholder>
                  <w:docPart w:val="0274639A7C83418483542429EE4117C6"/>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85284E">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559AAAF8" w14:textId="77777777" w:rsidR="009D6E8A" w:rsidRPr="00190B67" w:rsidRDefault="009D6E8A" w:rsidP="00697DE2">
      <w:pPr>
        <w:pStyle w:val="Heading2"/>
      </w:pPr>
      <w:r w:rsidRPr="00190B67">
        <w:t>Primary Purpose</w:t>
      </w:r>
    </w:p>
    <w:p w14:paraId="60352533" w14:textId="77777777" w:rsidR="0085284E" w:rsidRPr="0085284E" w:rsidRDefault="0085284E" w:rsidP="0085284E">
      <w:pPr>
        <w:jc w:val="both"/>
        <w:rPr>
          <w:sz w:val="24"/>
          <w:szCs w:val="28"/>
        </w:rPr>
      </w:pPr>
      <w:r w:rsidRPr="0085284E">
        <w:rPr>
          <w:sz w:val="24"/>
          <w:szCs w:val="28"/>
        </w:rPr>
        <w:t xml:space="preserve">Coordinate elements of the Tasmanian Standards and Assessment Certification (TASC) External Assessment Program including the supervision of associated administrative and logistical functions and mentor a small team of administrative staff to undertake data collection to support the implementation of recommendations and provide advice to internal and external stakeholders. </w:t>
      </w:r>
    </w:p>
    <w:p w14:paraId="245A9806"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3CA6B9C4" w14:textId="77777777" w:rsidR="0085284E" w:rsidRPr="0085284E" w:rsidRDefault="0085284E" w:rsidP="0085284E">
      <w:pPr>
        <w:jc w:val="both"/>
        <w:rPr>
          <w:sz w:val="24"/>
          <w:szCs w:val="24"/>
        </w:rPr>
      </w:pPr>
      <w:bookmarkStart w:id="1" w:name="_Hlk127543251"/>
      <w:r w:rsidRPr="0085284E">
        <w:rPr>
          <w:sz w:val="24"/>
          <w:szCs w:val="24"/>
        </w:rPr>
        <w:t xml:space="preserve">Responsible for assisting with the effective and efficient operation of the assessment services program including coordination of exam preparation, the supports and accommodations required by students, associated administrative functions; and the provision of recommendations in support for advice to key stakeholders. </w:t>
      </w:r>
    </w:p>
    <w:p w14:paraId="63316799" w14:textId="77777777" w:rsidR="0085284E" w:rsidRPr="0085284E" w:rsidRDefault="0085284E" w:rsidP="0085284E">
      <w:pPr>
        <w:tabs>
          <w:tab w:val="left" w:pos="720"/>
        </w:tabs>
        <w:jc w:val="both"/>
        <w:rPr>
          <w:sz w:val="24"/>
          <w:szCs w:val="28"/>
        </w:rPr>
      </w:pPr>
      <w:r w:rsidRPr="0085284E">
        <w:rPr>
          <w:sz w:val="24"/>
          <w:szCs w:val="28"/>
        </w:rPr>
        <w:t>Responsible for determining relevant priorities and expected to use initiative and discretion in resolving non-standard issues in accordance with legislation and established departmental frameworks.</w:t>
      </w:r>
    </w:p>
    <w:p w14:paraId="796038C9" w14:textId="5E604029" w:rsidR="0085284E" w:rsidRPr="0085284E" w:rsidRDefault="0085284E" w:rsidP="0085284E">
      <w:pPr>
        <w:tabs>
          <w:tab w:val="left" w:pos="720"/>
        </w:tabs>
        <w:jc w:val="both"/>
        <w:rPr>
          <w:sz w:val="24"/>
          <w:szCs w:val="28"/>
        </w:rPr>
      </w:pPr>
      <w:r w:rsidRPr="0085284E">
        <w:rPr>
          <w:sz w:val="24"/>
          <w:szCs w:val="28"/>
        </w:rPr>
        <w:lastRenderedPageBreak/>
        <w:t>The occupant under the general direction of the supervisor and works autonomously in undertaking the day-to-day activities</w:t>
      </w:r>
    </w:p>
    <w:p w14:paraId="4A289DE7" w14:textId="77777777" w:rsidR="00D2771F" w:rsidRPr="00B732A4" w:rsidRDefault="00D2771F" w:rsidP="0085284E">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33E918B" w14:textId="77777777" w:rsidR="00D2771F" w:rsidRPr="00611319" w:rsidRDefault="00D2771F" w:rsidP="0085284E">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262472D" w14:textId="77777777" w:rsidR="00D2771F" w:rsidRPr="00611319" w:rsidRDefault="00D2771F" w:rsidP="0085284E">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889A9D6" w14:textId="77777777" w:rsidR="001733FD" w:rsidRDefault="009D6E8A" w:rsidP="00697DE2">
      <w:pPr>
        <w:pStyle w:val="Heading2"/>
        <w:rPr>
          <w:color w:val="011947"/>
        </w:rPr>
      </w:pPr>
      <w:r w:rsidRPr="00190B67">
        <w:rPr>
          <w:color w:val="011947"/>
        </w:rPr>
        <w:t>Primary Duties</w:t>
      </w:r>
    </w:p>
    <w:p w14:paraId="62D7EE4C" w14:textId="77777777" w:rsidR="00D2771F" w:rsidRDefault="00D2771F" w:rsidP="0085284E">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1E23A84" wp14:editId="1EEBC01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BAE12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85FD29E" w14:textId="2F8C29C1" w:rsidR="00430169" w:rsidRPr="006C7D0C" w:rsidRDefault="00430169" w:rsidP="006C7D0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C7D0C">
        <w:rPr>
          <w:sz w:val="24"/>
          <w:szCs w:val="24"/>
        </w:rPr>
        <w:t xml:space="preserve">Provide an advisory service to clients in relation to the operation of the external assessment program functions. </w:t>
      </w:r>
    </w:p>
    <w:p w14:paraId="16B2470C" w14:textId="77777777" w:rsidR="00430169" w:rsidRPr="006C7D0C" w:rsidRDefault="00430169" w:rsidP="006C7D0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C7D0C">
        <w:rPr>
          <w:sz w:val="24"/>
          <w:szCs w:val="24"/>
        </w:rPr>
        <w:t>Support the development and administration of the external assessment program, including the recommendations for the appointment of Setters, Critics, Marking Supervisors and where required Marking Coordinators in accordance with legislative requirements.</w:t>
      </w:r>
    </w:p>
    <w:p w14:paraId="1B96D93A" w14:textId="05185832" w:rsidR="006C7D0C" w:rsidRPr="006C7D0C" w:rsidRDefault="006C7D0C" w:rsidP="006C7D0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C7D0C">
        <w:rPr>
          <w:sz w:val="24"/>
          <w:szCs w:val="24"/>
        </w:rPr>
        <w:t>Prepare written and verbal reports in relation to findings and recommendations to Executive Officer TASC, and where required, other TASC stakeholders</w:t>
      </w:r>
    </w:p>
    <w:p w14:paraId="14089867" w14:textId="5C3C97C2" w:rsidR="00416436" w:rsidRPr="006C7D0C" w:rsidRDefault="00416436" w:rsidP="006C7D0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C7D0C">
        <w:rPr>
          <w:sz w:val="24"/>
          <w:szCs w:val="24"/>
        </w:rPr>
        <w:t>Oversee the preparation of examination papers and associated materials together with resolving difficult operational problems in relation to the delivery of the External Assessment Program. Support the operational aspects of the examinations, including coordination and set up of examination centres, special examination centres and determining special provisions for students.</w:t>
      </w:r>
    </w:p>
    <w:p w14:paraId="0A9C8ACF" w14:textId="77777777" w:rsidR="00430169" w:rsidRPr="006C7D0C" w:rsidRDefault="00430169" w:rsidP="006C7D0C">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C7D0C">
        <w:rPr>
          <w:sz w:val="24"/>
          <w:szCs w:val="24"/>
        </w:rPr>
        <w:t>Undertake the duties required to ensure the procurement, development and distribution of all materials for the external assessment program are executed.</w:t>
      </w:r>
    </w:p>
    <w:p w14:paraId="0EC27902" w14:textId="77777777" w:rsidR="00D2771F" w:rsidRPr="00B732A4" w:rsidRDefault="00D2771F" w:rsidP="0085284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5A8F14E" w14:textId="77777777" w:rsidR="00D2771F" w:rsidRPr="003A0A35" w:rsidRDefault="00D2771F" w:rsidP="0085284E">
      <w:pPr>
        <w:pStyle w:val="ListParagraph"/>
        <w:numPr>
          <w:ilvl w:val="0"/>
          <w:numId w:val="32"/>
        </w:numPr>
        <w:tabs>
          <w:tab w:val="clear" w:pos="227"/>
          <w:tab w:val="clear" w:pos="454"/>
          <w:tab w:val="clear" w:pos="680"/>
          <w:tab w:val="clear" w:pos="907"/>
          <w:tab w:val="clear" w:pos="1134"/>
          <w:tab w:val="clear" w:pos="1361"/>
        </w:tabs>
        <w:spacing w:before="120" w:after="1080" w:line="240" w:lineRule="auto"/>
        <w:ind w:left="714" w:hanging="357"/>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D3E2449" w14:textId="77777777" w:rsidR="009D6E8A" w:rsidRPr="00190B67" w:rsidRDefault="009D6E8A" w:rsidP="00697DE2">
      <w:pPr>
        <w:pStyle w:val="Heading2"/>
        <w:rPr>
          <w:color w:val="011947"/>
        </w:rPr>
      </w:pPr>
      <w:r w:rsidRPr="00190B67">
        <w:rPr>
          <w:color w:val="011947"/>
        </w:rPr>
        <w:lastRenderedPageBreak/>
        <w:t>Selection Criteria</w:t>
      </w:r>
    </w:p>
    <w:p w14:paraId="6402F463" w14:textId="77777777" w:rsidR="00D2771F" w:rsidRPr="003A0A35" w:rsidRDefault="00D2771F" w:rsidP="0085284E">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0665B12"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534AF35" wp14:editId="61326C5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69D43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0159BC7"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Demonstrated high level knowledge and understanding, in relation to the operational aspects of an assessment program, or the ability to acquire such knowledge, relevant to the operations of an assessment, standard and certification organisation.</w:t>
      </w:r>
    </w:p>
    <w:p w14:paraId="5805CF99"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Proven high level problem solving, research and analytical skills and experience.</w:t>
      </w:r>
    </w:p>
    <w:p w14:paraId="71FA0429"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Demonstrated high developed organisational skills with the ability to effectively plan work, manage competing priorities and meet specified timeframes in an environment of change.</w:t>
      </w:r>
    </w:p>
    <w:p w14:paraId="1F7E8FBC" w14:textId="77777777" w:rsidR="0085284E" w:rsidRPr="0085284E" w:rsidRDefault="0085284E" w:rsidP="0085284E">
      <w:pPr>
        <w:numPr>
          <w:ilvl w:val="0"/>
          <w:numId w:val="33"/>
        </w:numPr>
        <w:spacing w:before="120" w:after="0" w:line="240" w:lineRule="auto"/>
        <w:jc w:val="both"/>
        <w:rPr>
          <w:sz w:val="24"/>
          <w:szCs w:val="28"/>
        </w:rPr>
      </w:pPr>
      <w:r w:rsidRPr="0085284E">
        <w:rPr>
          <w:sz w:val="24"/>
          <w:szCs w:val="28"/>
        </w:rPr>
        <w:t>Highly developed interpersonal, oral and written communication skills with the ability to successfully interact with clients and stakeholders.</w:t>
      </w:r>
    </w:p>
    <w:p w14:paraId="555CD612" w14:textId="77777777" w:rsidR="0085284E" w:rsidRPr="0085284E" w:rsidRDefault="0085284E" w:rsidP="0085284E">
      <w:pPr>
        <w:numPr>
          <w:ilvl w:val="0"/>
          <w:numId w:val="33"/>
        </w:numPr>
        <w:spacing w:before="120" w:after="0" w:line="240" w:lineRule="auto"/>
        <w:jc w:val="both"/>
        <w:rPr>
          <w:color w:val="000000"/>
          <w:sz w:val="24"/>
          <w:szCs w:val="28"/>
        </w:rPr>
      </w:pPr>
      <w:r w:rsidRPr="0085284E">
        <w:rPr>
          <w:color w:val="000000"/>
          <w:sz w:val="24"/>
          <w:szCs w:val="28"/>
        </w:rPr>
        <w:t>Proven personal skills of initiative, innovation, self-motivation and the ability to work positively and constructively as part of a team.</w:t>
      </w:r>
    </w:p>
    <w:p w14:paraId="0ECB6659" w14:textId="77777777" w:rsidR="00D2771F" w:rsidRPr="0085284E" w:rsidRDefault="00935713" w:rsidP="0085284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5284E">
        <w:rPr>
          <w:sz w:val="24"/>
          <w:szCs w:val="24"/>
        </w:rPr>
        <w:t xml:space="preserve">A demonstrated capacity to </w:t>
      </w:r>
      <w:r w:rsidR="00D2771F" w:rsidRPr="0085284E">
        <w:rPr>
          <w:sz w:val="24"/>
          <w:szCs w:val="24"/>
        </w:rPr>
        <w:t xml:space="preserve">commit to the Department’s values, with the </w:t>
      </w:r>
      <w:r w:rsidRPr="0085284E">
        <w:rPr>
          <w:sz w:val="24"/>
          <w:szCs w:val="24"/>
        </w:rPr>
        <w:t xml:space="preserve">ability </w:t>
      </w:r>
      <w:r w:rsidR="00D2771F" w:rsidRPr="0085284E">
        <w:rPr>
          <w:sz w:val="24"/>
          <w:szCs w:val="24"/>
        </w:rPr>
        <w:t>to apply the</w:t>
      </w:r>
      <w:r w:rsidRPr="0085284E">
        <w:rPr>
          <w:sz w:val="24"/>
          <w:szCs w:val="24"/>
        </w:rPr>
        <w:t xml:space="preserve">m </w:t>
      </w:r>
      <w:r w:rsidR="00D2771F" w:rsidRPr="0085284E">
        <w:rPr>
          <w:sz w:val="24"/>
          <w:szCs w:val="24"/>
        </w:rPr>
        <w:t xml:space="preserve">through </w:t>
      </w:r>
      <w:r w:rsidR="0030202C" w:rsidRPr="0085284E">
        <w:rPr>
          <w:sz w:val="24"/>
          <w:szCs w:val="24"/>
        </w:rPr>
        <w:t xml:space="preserve">individual </w:t>
      </w:r>
      <w:r w:rsidR="00D2771F" w:rsidRPr="0085284E">
        <w:rPr>
          <w:sz w:val="24"/>
          <w:szCs w:val="24"/>
        </w:rPr>
        <w:t>behaviours and actions.</w:t>
      </w:r>
      <w:r w:rsidR="00D2771F" w:rsidRPr="0085284E" w:rsidDel="009C0CF5">
        <w:rPr>
          <w:rStyle w:val="CommentReference"/>
          <w:sz w:val="24"/>
          <w:szCs w:val="24"/>
        </w:rPr>
        <w:t xml:space="preserve"> </w:t>
      </w:r>
    </w:p>
    <w:p w14:paraId="2C2224FF" w14:textId="77777777" w:rsidR="009D6E8A" w:rsidRPr="00190B67" w:rsidRDefault="009D6E8A" w:rsidP="00697DE2">
      <w:pPr>
        <w:pStyle w:val="Heading2"/>
        <w:rPr>
          <w:color w:val="011947"/>
        </w:rPr>
      </w:pPr>
      <w:r w:rsidRPr="00190B67">
        <w:rPr>
          <w:color w:val="011947"/>
        </w:rPr>
        <w:t>Requirements</w:t>
      </w:r>
    </w:p>
    <w:p w14:paraId="34F21B1C" w14:textId="77777777" w:rsidR="00D2771F" w:rsidRPr="00B732A4" w:rsidRDefault="00D2771F" w:rsidP="0085284E">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9F0A9EB"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706DE28"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0484E924" w14:textId="631CD628" w:rsidR="00D2771F" w:rsidRPr="0085284E" w:rsidRDefault="00D2771F" w:rsidP="0085284E">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A46C6F4" w14:textId="77777777" w:rsidTr="0085284E">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75" w:type="dxa"/>
          </w:tcPr>
          <w:p w14:paraId="20B3A425" w14:textId="77777777" w:rsidR="00D2771F" w:rsidRPr="00A65F3B" w:rsidRDefault="00D2771F" w:rsidP="00697DE2">
            <w:pPr>
              <w:rPr>
                <w:b/>
                <w:sz w:val="24"/>
                <w:szCs w:val="24"/>
              </w:rPr>
            </w:pPr>
            <w:r w:rsidRPr="00A65F3B">
              <w:rPr>
                <w:b/>
                <w:sz w:val="24"/>
                <w:szCs w:val="24"/>
              </w:rPr>
              <w:t>Desirable</w:t>
            </w:r>
          </w:p>
        </w:tc>
        <w:tc>
          <w:tcPr>
            <w:tcW w:w="7763" w:type="dxa"/>
          </w:tcPr>
          <w:p w14:paraId="4FE7CA40" w14:textId="49A45D1B" w:rsidR="00D2771F" w:rsidRPr="00C13D8F" w:rsidRDefault="0085284E"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85284E">
              <w:rPr>
                <w:rFonts w:eastAsia="Times New Roman"/>
                <w:sz w:val="24"/>
                <w:szCs w:val="22"/>
              </w:rPr>
              <w:t>A current driver’s licence.</w:t>
            </w:r>
          </w:p>
        </w:tc>
      </w:tr>
    </w:tbl>
    <w:bookmarkEnd w:id="0"/>
    <w:bookmarkEnd w:id="3"/>
    <w:p w14:paraId="584B3FFA"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9E242A5" w14:textId="77777777" w:rsidR="007773F9" w:rsidRDefault="007773F9" w:rsidP="00697DE2">
      <w:pPr>
        <w:rPr>
          <w:sz w:val="24"/>
          <w:szCs w:val="24"/>
        </w:rPr>
      </w:pPr>
      <w:r>
        <w:rPr>
          <w:noProof/>
        </w:rPr>
        <w:drawing>
          <wp:inline distT="0" distB="0" distL="0" distR="0" wp14:anchorId="6672B7D1" wp14:editId="5A02BCF1">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8239233" w14:textId="77777777" w:rsidR="00D2771F" w:rsidRPr="00FD47C2" w:rsidRDefault="00D2771F" w:rsidP="0085284E">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67AC9BB2" w14:textId="77777777" w:rsidR="00D2771F" w:rsidRDefault="00D2771F" w:rsidP="0085284E">
      <w:pPr>
        <w:jc w:val="both"/>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63DDEE74" w14:textId="77777777" w:rsidR="00D2771F" w:rsidRDefault="00D2771F" w:rsidP="0085284E">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411BC78" w14:textId="77777777" w:rsidR="00D2771F" w:rsidRDefault="00D2771F" w:rsidP="0085284E">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477829C0" w14:textId="77777777" w:rsidR="00D2771F" w:rsidRPr="00CA664C" w:rsidRDefault="00D2771F" w:rsidP="0085284E">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7E682A4" w14:textId="77777777" w:rsidR="00D2771F" w:rsidRPr="00CA664C" w:rsidRDefault="00D2771F" w:rsidP="0085284E">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12EA9E5" w14:textId="77777777" w:rsidR="00D2771F" w:rsidRPr="00B732A4" w:rsidRDefault="00D2771F" w:rsidP="0085284E">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w:t>
        </w:r>
        <w:proofErr w:type="gramStart"/>
        <w:r w:rsidRPr="00CA664C">
          <w:rPr>
            <w:rStyle w:val="Hyperlink"/>
            <w:sz w:val="24"/>
            <w:szCs w:val="24"/>
          </w:rPr>
          <w:t>And</w:t>
        </w:r>
        <w:proofErr w:type="gramEnd"/>
        <w:r w:rsidRPr="00CA664C">
          <w:rPr>
            <w:rStyle w:val="Hyperlink"/>
            <w:sz w:val="24"/>
            <w:szCs w:val="24"/>
          </w:rPr>
          <w:t xml:space="preserve"> Young People: Information technology policies</w:t>
        </w:r>
      </w:hyperlink>
    </w:p>
    <w:p w14:paraId="46386146" w14:textId="77777777" w:rsidR="00D2771F" w:rsidRPr="00B732A4" w:rsidRDefault="00D2771F" w:rsidP="0085284E">
      <w:pPr>
        <w:pStyle w:val="Heading2"/>
        <w:jc w:val="both"/>
        <w:rPr>
          <w:color w:val="011947"/>
        </w:rPr>
      </w:pPr>
      <w:r w:rsidRPr="00B732A4">
        <w:rPr>
          <w:color w:val="011947"/>
        </w:rPr>
        <w:t>Commitment to Children and Young People</w:t>
      </w:r>
    </w:p>
    <w:p w14:paraId="7BF8A546" w14:textId="77777777" w:rsidR="007773F9" w:rsidRDefault="00D2771F" w:rsidP="0085284E">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CE96F62" w14:textId="77777777" w:rsidR="00D2771F" w:rsidRPr="00B732A4" w:rsidRDefault="00D2771F" w:rsidP="0085284E">
      <w:pPr>
        <w:spacing w:after="1080"/>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262CD4D" w14:textId="77777777" w:rsidR="00D2771F" w:rsidRPr="005C26ED" w:rsidRDefault="00D2771F" w:rsidP="0085284E">
      <w:pPr>
        <w:jc w:val="both"/>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313F88D9" w14:textId="77777777" w:rsidTr="00AE03E2">
        <w:trPr>
          <w:trHeight w:val="70"/>
          <w:tblHeader/>
        </w:trPr>
        <w:tc>
          <w:tcPr>
            <w:tcW w:w="9026" w:type="dxa"/>
          </w:tcPr>
          <w:p w14:paraId="678B1C8B" w14:textId="77777777" w:rsidR="0085284E" w:rsidRPr="005434B7" w:rsidRDefault="00D2771F" w:rsidP="0085284E">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85284E">
              <w:rPr>
                <w:rFonts w:cs="Arial"/>
              </w:rPr>
              <w:t>964915</w:t>
            </w:r>
            <w:r w:rsidR="0085284E" w:rsidRPr="00DD71AF">
              <w:rPr>
                <w:rFonts w:cs="Arial"/>
              </w:rPr>
              <w:t xml:space="preserve"> </w:t>
            </w:r>
            <w:r w:rsidR="0085284E">
              <w:rPr>
                <w:rFonts w:cs="Arial"/>
              </w:rPr>
              <w:t>–</w:t>
            </w:r>
            <w:r w:rsidR="0085284E" w:rsidRPr="00DD71AF">
              <w:rPr>
                <w:rFonts w:cs="Arial"/>
              </w:rPr>
              <w:t xml:space="preserve"> </w:t>
            </w:r>
            <w:r w:rsidR="0085284E">
              <w:rPr>
                <w:rFonts w:cs="Arial"/>
              </w:rPr>
              <w:t xml:space="preserve">Manager Vacancy and Staffing Services </w:t>
            </w:r>
            <w:r w:rsidR="0085284E" w:rsidRPr="00DD71AF">
              <w:rPr>
                <w:rFonts w:cs="Arial"/>
              </w:rPr>
              <w:t xml:space="preserve">– </w:t>
            </w:r>
            <w:r w:rsidR="0085284E">
              <w:rPr>
                <w:rFonts w:cs="Arial"/>
              </w:rPr>
              <w:t>May 2019</w:t>
            </w:r>
          </w:p>
          <w:p w14:paraId="5ED2EF04" w14:textId="77777777" w:rsidR="0085284E" w:rsidRPr="005434B7" w:rsidRDefault="0085284E" w:rsidP="0085284E">
            <w:pPr>
              <w:rPr>
                <w:rFonts w:cs="Arial"/>
              </w:rPr>
            </w:pPr>
            <w:r w:rsidRPr="005434B7">
              <w:rPr>
                <w:rFonts w:cs="Arial"/>
              </w:rPr>
              <w:t xml:space="preserve">VEM: </w:t>
            </w:r>
            <w:r>
              <w:rPr>
                <w:rFonts w:cs="Arial"/>
              </w:rPr>
              <w:t>37591</w:t>
            </w:r>
          </w:p>
          <w:p w14:paraId="4BF280AF" w14:textId="5D284338" w:rsidR="00D2771F" w:rsidRPr="00E15432" w:rsidRDefault="0085284E" w:rsidP="0085284E">
            <w:pPr>
              <w:tabs>
                <w:tab w:val="left" w:pos="180"/>
              </w:tabs>
              <w:jc w:val="both"/>
              <w:rPr>
                <w:rFonts w:cs="Arial"/>
              </w:rPr>
            </w:pPr>
            <w:r w:rsidRPr="005434B7">
              <w:rPr>
                <w:rFonts w:cs="Arial"/>
              </w:rPr>
              <w:t>Date Duties and Selection Criteria Last Reviewed:</w:t>
            </w:r>
            <w:r>
              <w:rPr>
                <w:rFonts w:cs="Arial"/>
              </w:rPr>
              <w:t xml:space="preserve">  05/19 VRH</w:t>
            </w:r>
          </w:p>
        </w:tc>
      </w:tr>
      <w:bookmarkEnd w:id="4"/>
    </w:tbl>
    <w:p w14:paraId="6D71CD6A" w14:textId="77777777" w:rsidR="00BF7FC7" w:rsidRPr="00BF7FC7" w:rsidRDefault="00BF7FC7" w:rsidP="007773F9">
      <w:pPr>
        <w:tabs>
          <w:tab w:val="left" w:pos="3826"/>
        </w:tabs>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C680" w14:textId="77777777" w:rsidR="00326763" w:rsidRDefault="00326763" w:rsidP="0021185D">
      <w:pPr>
        <w:spacing w:after="0" w:line="240" w:lineRule="auto"/>
      </w:pPr>
      <w:r>
        <w:separator/>
      </w:r>
    </w:p>
    <w:p w14:paraId="66E31D61" w14:textId="77777777" w:rsidR="00326763" w:rsidRDefault="00326763"/>
  </w:endnote>
  <w:endnote w:type="continuationSeparator" w:id="0">
    <w:p w14:paraId="1C920B63" w14:textId="77777777" w:rsidR="00326763" w:rsidRDefault="00326763" w:rsidP="0021185D">
      <w:pPr>
        <w:spacing w:after="0" w:line="240" w:lineRule="auto"/>
      </w:pPr>
      <w:r>
        <w:continuationSeparator/>
      </w:r>
    </w:p>
    <w:p w14:paraId="29CBA344" w14:textId="77777777" w:rsidR="00326763" w:rsidRDefault="00326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D86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D0B6026"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B9C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EEEAAA9" wp14:editId="7515DC80">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4679" w14:textId="77777777" w:rsidR="00326763" w:rsidRDefault="00326763" w:rsidP="0021185D">
      <w:pPr>
        <w:spacing w:after="0" w:line="240" w:lineRule="auto"/>
      </w:pPr>
      <w:r>
        <w:separator/>
      </w:r>
    </w:p>
    <w:p w14:paraId="5CBE4AD9" w14:textId="77777777" w:rsidR="00326763" w:rsidRDefault="00326763"/>
  </w:footnote>
  <w:footnote w:type="continuationSeparator" w:id="0">
    <w:p w14:paraId="3F0C6534" w14:textId="77777777" w:rsidR="00326763" w:rsidRDefault="00326763" w:rsidP="0021185D">
      <w:pPr>
        <w:spacing w:after="0" w:line="240" w:lineRule="auto"/>
      </w:pPr>
      <w:r>
        <w:continuationSeparator/>
      </w:r>
    </w:p>
    <w:p w14:paraId="599348D7" w14:textId="77777777" w:rsidR="00326763" w:rsidRDefault="00326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D144" w14:textId="77777777" w:rsidR="007773F9" w:rsidRDefault="007773F9" w:rsidP="00A26A93">
    <w:pPr>
      <w:pStyle w:val="IntroParagraph"/>
      <w:spacing w:before="0" w:after="0"/>
      <w:rPr>
        <w:noProof/>
      </w:rPr>
    </w:pPr>
  </w:p>
  <w:p w14:paraId="23B9F4FF" w14:textId="77777777" w:rsidR="007773F9" w:rsidRDefault="007773F9" w:rsidP="00A26A93">
    <w:pPr>
      <w:pStyle w:val="IntroParagraph"/>
      <w:spacing w:before="0" w:after="0"/>
      <w:rPr>
        <w:noProof/>
      </w:rPr>
    </w:pPr>
  </w:p>
  <w:p w14:paraId="2FF8A591"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0E253AA" wp14:editId="75B07E6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F477BA"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AE3539"/>
    <w:multiLevelType w:val="hybridMultilevel"/>
    <w:tmpl w:val="6BCE1E6C"/>
    <w:lvl w:ilvl="0" w:tplc="7E8896F0">
      <w:start w:val="1"/>
      <w:numFmt w:val="decimal"/>
      <w:lvlText w:val="%1."/>
      <w:lvlJc w:val="left"/>
      <w:pPr>
        <w:ind w:left="720" w:hanging="360"/>
      </w:pPr>
      <w:rPr>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8"/>
  </w:num>
  <w:num w:numId="14" w16cid:durableId="1671323240">
    <w:abstractNumId w:val="4"/>
  </w:num>
  <w:num w:numId="15" w16cid:durableId="1858543762">
    <w:abstractNumId w:val="15"/>
  </w:num>
  <w:num w:numId="16" w16cid:durableId="57754739">
    <w:abstractNumId w:val="21"/>
  </w:num>
  <w:num w:numId="17" w16cid:durableId="223832047">
    <w:abstractNumId w:val="5"/>
  </w:num>
  <w:num w:numId="18" w16cid:durableId="1729499897">
    <w:abstractNumId w:val="39"/>
  </w:num>
  <w:num w:numId="19" w16cid:durableId="2132505946">
    <w:abstractNumId w:val="24"/>
  </w:num>
  <w:num w:numId="20" w16cid:durableId="1541359452">
    <w:abstractNumId w:val="26"/>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3"/>
  </w:num>
  <w:num w:numId="30" w16cid:durableId="133329015">
    <w:abstractNumId w:val="16"/>
  </w:num>
  <w:num w:numId="31" w16cid:durableId="1559319133">
    <w:abstractNumId w:val="32"/>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1"/>
  </w:num>
  <w:num w:numId="38" w16cid:durableId="1222055391">
    <w:abstractNumId w:val="33"/>
  </w:num>
  <w:num w:numId="39" w16cid:durableId="1579637143">
    <w:abstractNumId w:val="34"/>
  </w:num>
  <w:num w:numId="40" w16cid:durableId="99835644">
    <w:abstractNumId w:val="17"/>
  </w:num>
  <w:num w:numId="41" w16cid:durableId="2779949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4E"/>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197"/>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26763"/>
    <w:rsid w:val="00335740"/>
    <w:rsid w:val="00350EB8"/>
    <w:rsid w:val="00356782"/>
    <w:rsid w:val="00394B1B"/>
    <w:rsid w:val="00395538"/>
    <w:rsid w:val="003A4859"/>
    <w:rsid w:val="003A536B"/>
    <w:rsid w:val="003A66C0"/>
    <w:rsid w:val="003B4B23"/>
    <w:rsid w:val="003D675E"/>
    <w:rsid w:val="0040727E"/>
    <w:rsid w:val="00416436"/>
    <w:rsid w:val="0042558A"/>
    <w:rsid w:val="0042594C"/>
    <w:rsid w:val="00430169"/>
    <w:rsid w:val="00430343"/>
    <w:rsid w:val="004561FC"/>
    <w:rsid w:val="004609BB"/>
    <w:rsid w:val="004C277B"/>
    <w:rsid w:val="004C4F86"/>
    <w:rsid w:val="004D1FC2"/>
    <w:rsid w:val="004D2F28"/>
    <w:rsid w:val="004D7A71"/>
    <w:rsid w:val="004E0FF9"/>
    <w:rsid w:val="005066D4"/>
    <w:rsid w:val="00515EB4"/>
    <w:rsid w:val="00545C6D"/>
    <w:rsid w:val="00546B9E"/>
    <w:rsid w:val="00553139"/>
    <w:rsid w:val="00571853"/>
    <w:rsid w:val="0057794A"/>
    <w:rsid w:val="005809C1"/>
    <w:rsid w:val="005816FC"/>
    <w:rsid w:val="005836DC"/>
    <w:rsid w:val="0058395F"/>
    <w:rsid w:val="00585028"/>
    <w:rsid w:val="005953A2"/>
    <w:rsid w:val="005C26ED"/>
    <w:rsid w:val="005E5F72"/>
    <w:rsid w:val="005F0AB1"/>
    <w:rsid w:val="00611319"/>
    <w:rsid w:val="00611AD3"/>
    <w:rsid w:val="00620233"/>
    <w:rsid w:val="006458C0"/>
    <w:rsid w:val="00680938"/>
    <w:rsid w:val="00697DE2"/>
    <w:rsid w:val="006C2F21"/>
    <w:rsid w:val="006C7D0C"/>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26CD"/>
    <w:rsid w:val="0085284E"/>
    <w:rsid w:val="00853810"/>
    <w:rsid w:val="0086173D"/>
    <w:rsid w:val="00867075"/>
    <w:rsid w:val="008929BA"/>
    <w:rsid w:val="008A4A15"/>
    <w:rsid w:val="008C241C"/>
    <w:rsid w:val="008E08BD"/>
    <w:rsid w:val="008E4295"/>
    <w:rsid w:val="008E504D"/>
    <w:rsid w:val="008F2FCD"/>
    <w:rsid w:val="009135F2"/>
    <w:rsid w:val="00935713"/>
    <w:rsid w:val="00935E94"/>
    <w:rsid w:val="009409B5"/>
    <w:rsid w:val="0094746F"/>
    <w:rsid w:val="009514D5"/>
    <w:rsid w:val="00963D71"/>
    <w:rsid w:val="00980A86"/>
    <w:rsid w:val="00980B47"/>
    <w:rsid w:val="009A7920"/>
    <w:rsid w:val="009B207F"/>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9232A"/>
    <w:rsid w:val="00A9766A"/>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E74AE"/>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E34A5"/>
    <w:rsid w:val="00FF1431"/>
    <w:rsid w:val="00FF4EEA"/>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7516"/>
  <w15:chartTrackingRefBased/>
  <w15:docId w15:val="{EB9F2F76-83F8-4A95-B054-285BB416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20toggleFieldDetails('sPositionNo_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B737B9EB0B42D1BB49A63740817B18"/>
        <w:category>
          <w:name w:val="General"/>
          <w:gallery w:val="placeholder"/>
        </w:category>
        <w:types>
          <w:type w:val="bbPlcHdr"/>
        </w:types>
        <w:behaviors>
          <w:behavior w:val="content"/>
        </w:behaviors>
        <w:guid w:val="{BE909E27-6A19-4E93-9E8D-DF9AA107A368}"/>
      </w:docPartPr>
      <w:docPartBody>
        <w:p w:rsidR="007148B7" w:rsidRDefault="007148B7">
          <w:pPr>
            <w:pStyle w:val="D6B737B9EB0B42D1BB49A63740817B18"/>
          </w:pPr>
          <w:r w:rsidRPr="00370966">
            <w:rPr>
              <w:rStyle w:val="PlaceholderText"/>
            </w:rPr>
            <w:t>[Title]</w:t>
          </w:r>
        </w:p>
      </w:docPartBody>
    </w:docPart>
    <w:docPart>
      <w:docPartPr>
        <w:name w:val="0C30F0B1EA9B4B1789E936D050A21E40"/>
        <w:category>
          <w:name w:val="General"/>
          <w:gallery w:val="placeholder"/>
        </w:category>
        <w:types>
          <w:type w:val="bbPlcHdr"/>
        </w:types>
        <w:behaviors>
          <w:behavior w:val="content"/>
        </w:behaviors>
        <w:guid w:val="{1280FD7A-96A1-4B19-B38D-CF374E35ADA7}"/>
      </w:docPartPr>
      <w:docPartBody>
        <w:p w:rsidR="007148B7" w:rsidRDefault="007148B7">
          <w:pPr>
            <w:pStyle w:val="0C30F0B1EA9B4B1789E936D050A21E40"/>
          </w:pPr>
          <w:r w:rsidRPr="00A11DEF">
            <w:rPr>
              <w:rStyle w:val="PlaceholderText"/>
            </w:rPr>
            <w:t>Choose an item.</w:t>
          </w:r>
        </w:p>
      </w:docPartBody>
    </w:docPart>
    <w:docPart>
      <w:docPartPr>
        <w:name w:val="74EDE263ADF1486BBF1285204B6AC493"/>
        <w:category>
          <w:name w:val="General"/>
          <w:gallery w:val="placeholder"/>
        </w:category>
        <w:types>
          <w:type w:val="bbPlcHdr"/>
        </w:types>
        <w:behaviors>
          <w:behavior w:val="content"/>
        </w:behaviors>
        <w:guid w:val="{E3F336FB-BC82-414E-87CC-1EF739954299}"/>
      </w:docPartPr>
      <w:docPartBody>
        <w:p w:rsidR="007148B7" w:rsidRDefault="007148B7">
          <w:pPr>
            <w:pStyle w:val="74EDE263ADF1486BBF1285204B6AC493"/>
          </w:pPr>
          <w:r w:rsidRPr="00727CD6">
            <w:rPr>
              <w:rStyle w:val="PlaceholderText"/>
            </w:rPr>
            <w:t>Choose an item</w:t>
          </w:r>
          <w:r>
            <w:rPr>
              <w:rStyle w:val="PlaceholderText"/>
            </w:rPr>
            <w:t xml:space="preserve"> below</w:t>
          </w:r>
          <w:r w:rsidRPr="00727CD6">
            <w:rPr>
              <w:rStyle w:val="PlaceholderText"/>
            </w:rPr>
            <w:t>.</w:t>
          </w:r>
        </w:p>
      </w:docPartBody>
    </w:docPart>
    <w:docPart>
      <w:docPartPr>
        <w:name w:val="0274639A7C83418483542429EE4117C6"/>
        <w:category>
          <w:name w:val="General"/>
          <w:gallery w:val="placeholder"/>
        </w:category>
        <w:types>
          <w:type w:val="bbPlcHdr"/>
        </w:types>
        <w:behaviors>
          <w:behavior w:val="content"/>
        </w:behaviors>
        <w:guid w:val="{4F28C7EB-1533-4022-B3D3-3BDD65CD60AE}"/>
      </w:docPartPr>
      <w:docPartBody>
        <w:p w:rsidR="007148B7" w:rsidRDefault="007148B7">
          <w:pPr>
            <w:pStyle w:val="0274639A7C83418483542429EE4117C6"/>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B7"/>
    <w:rsid w:val="00486028"/>
    <w:rsid w:val="004F53E5"/>
    <w:rsid w:val="007148B7"/>
    <w:rsid w:val="00A9232A"/>
    <w:rsid w:val="00A9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B737B9EB0B42D1BB49A63740817B18">
    <w:name w:val="D6B737B9EB0B42D1BB49A63740817B18"/>
  </w:style>
  <w:style w:type="paragraph" w:customStyle="1" w:styleId="0C30F0B1EA9B4B1789E936D050A21E40">
    <w:name w:val="0C30F0B1EA9B4B1789E936D050A21E40"/>
  </w:style>
  <w:style w:type="paragraph" w:customStyle="1" w:styleId="74EDE263ADF1486BBF1285204B6AC493">
    <w:name w:val="74EDE263ADF1486BBF1285204B6AC493"/>
  </w:style>
  <w:style w:type="paragraph" w:customStyle="1" w:styleId="0274639A7C83418483542429EE4117C6">
    <w:name w:val="0274639A7C83418483542429EE411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TotalTime>
  <Pages>5</Pages>
  <Words>1374</Words>
  <Characters>8327</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External Assessment Program Officer</vt:lpstr>
    </vt:vector>
  </TitlesOfParts>
  <Manager/>
  <Company>Tasmanian Government - Department for Education, Children and Young People</Company>
  <LinksUpToDate>false</LinksUpToDate>
  <CharactersWithSpaces>9621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Assessment Program Officer</dc:title>
  <dc:subject/>
  <dc:creator>Baker, Chloe</dc:creator>
  <cp:keywords/>
  <dc:description/>
  <cp:lastModifiedBy>Ahamed, Nova</cp:lastModifiedBy>
  <cp:revision>3</cp:revision>
  <cp:lastPrinted>2026-07-08T01:55:00Z</cp:lastPrinted>
  <dcterms:created xsi:type="dcterms:W3CDTF">2026-07-08T01:54:00Z</dcterms:created>
  <dcterms:modified xsi:type="dcterms:W3CDTF">2026-07-08T01:55:00Z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